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0"/>
        <w:gridCol w:w="5120"/>
      </w:tblGrid>
      <w:tr w:rsidR="00067E10" w14:paraId="54AC8EF9" w14:textId="77777777">
        <w:tc>
          <w:tcPr>
            <w:tcW w:w="2500" w:type="pct"/>
            <w:shd w:val="clear" w:color="auto" w:fill="17365D"/>
            <w:tcMar>
              <w:top w:w="120" w:type="dxa"/>
              <w:left w:w="200" w:type="dxa"/>
              <w:bottom w:w="120" w:type="dxa"/>
              <w:right w:w="100" w:type="dxa"/>
            </w:tcMar>
            <w:vAlign w:val="center"/>
          </w:tcPr>
          <w:p w14:paraId="1866D891" w14:textId="77777777" w:rsidR="00067E10" w:rsidRDefault="00442E39">
            <w:proofErr w:type="gramStart"/>
            <w:r>
              <w:rPr>
                <w:rFonts w:ascii="Aptos" w:eastAsia="Aptos" w:hAnsi="Aptos" w:cs="Aptos"/>
                <w:b/>
                <w:bCs/>
                <w:color w:val="FFFFFF"/>
              </w:rPr>
              <w:t>INCYTE  |</w:t>
            </w:r>
            <w:proofErr w:type="gramEnd"/>
            <w:r>
              <w:rPr>
                <w:rFonts w:ascii="Aptos" w:eastAsia="Aptos" w:hAnsi="Aptos" w:cs="Aptos"/>
                <w:b/>
                <w:bCs/>
                <w:color w:val="FFFFFF"/>
              </w:rPr>
              <w:t xml:space="preserve">  SUPPLIER ENABLEMENT</w:t>
            </w:r>
          </w:p>
        </w:tc>
        <w:tc>
          <w:tcPr>
            <w:tcW w:w="2500" w:type="pct"/>
            <w:shd w:val="clear" w:color="auto" w:fill="17365D"/>
            <w:tcMar>
              <w:top w:w="120" w:type="dxa"/>
              <w:left w:w="100" w:type="dxa"/>
              <w:bottom w:w="120" w:type="dxa"/>
              <w:right w:w="200" w:type="dxa"/>
            </w:tcMar>
            <w:vAlign w:val="center"/>
          </w:tcPr>
          <w:p w14:paraId="3C8EFDD4" w14:textId="77777777" w:rsidR="00067E10" w:rsidRDefault="00442E39">
            <w:pPr>
              <w:jc w:val="right"/>
            </w:pPr>
            <w:r>
              <w:rPr>
                <w:rFonts w:ascii="Aptos" w:eastAsia="Aptos" w:hAnsi="Aptos" w:cs="Aptos"/>
                <w:b/>
                <w:bCs/>
                <w:color w:val="FFFFFF"/>
              </w:rPr>
              <w:t>PROCESS GUIDE</w:t>
            </w:r>
          </w:p>
        </w:tc>
      </w:tr>
    </w:tbl>
    <w:p w14:paraId="7AF5C1F1" w14:textId="77777777" w:rsidR="00067E10" w:rsidRDefault="00067E10">
      <w:pPr>
        <w:spacing w:after="200"/>
      </w:pPr>
    </w:p>
    <w:p w14:paraId="411E3270" w14:textId="77777777" w:rsidR="00067E10" w:rsidRDefault="00442E39">
      <w:pPr>
        <w:spacing w:after="60"/>
      </w:pPr>
      <w:r>
        <w:rPr>
          <w:rFonts w:ascii="Aptos" w:eastAsia="Aptos" w:hAnsi="Aptos" w:cs="Aptos"/>
          <w:b/>
          <w:bCs/>
          <w:color w:val="17365D"/>
          <w:sz w:val="44"/>
          <w:szCs w:val="44"/>
        </w:rPr>
        <w:t>Vendor Registration in Ariba</w:t>
      </w:r>
    </w:p>
    <w:p w14:paraId="3E81BE24" w14:textId="77777777" w:rsidR="00067E10" w:rsidRDefault="00442E39">
      <w:pPr>
        <w:pBdr>
          <w:bottom w:val="single" w:sz="6" w:space="6" w:color="17365D"/>
        </w:pBdr>
        <w:spacing w:after="160"/>
      </w:pPr>
      <w:r>
        <w:rPr>
          <w:rFonts w:ascii="Aptos" w:eastAsia="Aptos" w:hAnsi="Aptos" w:cs="Aptos"/>
          <w:i/>
          <w:iCs/>
          <w:color w:val="5B6573"/>
          <w:sz w:val="24"/>
          <w:szCs w:val="24"/>
        </w:rPr>
        <w:t>Step-by-step instructions for completing Incyte vendor registration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65551310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268418C" w14:textId="77777777" w:rsidR="00067E10" w:rsidRDefault="00442E39">
            <w:pPr>
              <w:spacing w:after="40"/>
            </w:pPr>
            <w:r>
              <w:rPr>
                <w:rFonts w:ascii="Aptos" w:eastAsia="Aptos" w:hAnsi="Aptos" w:cs="Aptos"/>
                <w:b/>
                <w:bCs/>
                <w:color w:val="17365D"/>
                <w:sz w:val="23"/>
                <w:szCs w:val="23"/>
              </w:rPr>
              <w:t>How this process works</w:t>
            </w:r>
          </w:p>
          <w:p w14:paraId="44A762DD" w14:textId="77777777" w:rsidR="00067E10" w:rsidRDefault="00442E39">
            <w:r>
              <w:rPr>
                <w:rFonts w:ascii="Aptos" w:eastAsia="Aptos" w:hAnsi="Aptos" w:cs="Aptos"/>
                <w:b/>
                <w:bCs/>
                <w:sz w:val="21"/>
                <w:szCs w:val="21"/>
              </w:rPr>
              <w:t>You complete the questionnaire</w:t>
            </w:r>
            <w:r>
              <w:rPr>
                <w:rFonts w:ascii="Aptos" w:eastAsia="Aptos" w:hAnsi="Aptos" w:cs="Aptos"/>
                <w:b/>
                <w:bCs/>
                <w:color w:val="5B6573"/>
                <w:sz w:val="21"/>
                <w:szCs w:val="21"/>
              </w:rPr>
              <w:t xml:space="preserve">   →   </w:t>
            </w:r>
            <w:r>
              <w:rPr>
                <w:rFonts w:ascii="Aptos" w:eastAsia="Aptos" w:hAnsi="Aptos" w:cs="Aptos"/>
                <w:b/>
                <w:bCs/>
                <w:sz w:val="21"/>
                <w:szCs w:val="21"/>
              </w:rPr>
              <w:t>Incyte reviews it internally</w:t>
            </w:r>
            <w:r>
              <w:rPr>
                <w:rFonts w:ascii="Aptos" w:eastAsia="Aptos" w:hAnsi="Aptos" w:cs="Aptos"/>
                <w:b/>
                <w:bCs/>
                <w:color w:val="5B6573"/>
                <w:sz w:val="21"/>
                <w:szCs w:val="21"/>
              </w:rPr>
              <w:t xml:space="preserve">   →   </w:t>
            </w:r>
            <w:r>
              <w:rPr>
                <w:rFonts w:ascii="Aptos" w:eastAsia="Aptos" w:hAnsi="Aptos" w:cs="Aptos"/>
                <w:b/>
                <w:bCs/>
                <w:sz w:val="21"/>
                <w:szCs w:val="21"/>
              </w:rPr>
              <w:t>You're activated as a vendor</w:t>
            </w:r>
          </w:p>
          <w:p w14:paraId="64888B4E" w14:textId="77777777" w:rsidR="00067E10" w:rsidRDefault="00442E39">
            <w:pPr>
              <w:spacing w:before="60"/>
            </w:pPr>
            <w:r>
              <w:rPr>
                <w:rFonts w:ascii="Aptos" w:eastAsia="Aptos" w:hAnsi="Aptos" w:cs="Aptos"/>
                <w:i/>
                <w:iCs/>
                <w:color w:val="5B6573"/>
              </w:rPr>
              <w:t>Steps 1–4 below are things you do. Steps 5–7 happen on Incyte’s side or automatically — they’re included so you know what to expect while you wait.</w:t>
            </w:r>
          </w:p>
        </w:tc>
      </w:tr>
    </w:tbl>
    <w:p w14:paraId="0BC943F4" w14:textId="77777777" w:rsidR="00067E10" w:rsidRDefault="00067E10">
      <w:pPr>
        <w:spacing w:after="220"/>
      </w:pP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05AD58D9" w14:textId="77777777">
        <w:tc>
          <w:tcPr>
            <w:tcW w:w="5000" w:type="pct"/>
            <w:shd w:val="clear" w:color="auto" w:fill="EEF5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34093C6" w14:textId="77777777" w:rsidR="00067E10" w:rsidRDefault="00442E39">
            <w:pPr>
              <w:spacing w:after="80"/>
            </w:pPr>
            <w:r>
              <w:rPr>
                <w:rFonts w:ascii="Aptos" w:eastAsia="Aptos" w:hAnsi="Aptos" w:cs="Aptos"/>
                <w:b/>
                <w:bCs/>
                <w:color w:val="17365D"/>
                <w:sz w:val="24"/>
                <w:szCs w:val="24"/>
              </w:rPr>
              <w:t>Before you begin</w:t>
            </w:r>
          </w:p>
          <w:p w14:paraId="1F71EC3F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sz w:val="22"/>
                <w:szCs w:val="22"/>
              </w:rPr>
              <w:t xml:space="preserve">Make sure the registration email goes to the person at your company who can provide </w:t>
            </w:r>
            <w:proofErr w:type="gramStart"/>
            <w:r>
              <w:rPr>
                <w:rFonts w:ascii="Aptos" w:eastAsia="Aptos" w:hAnsi="Aptos" w:cs="Aptos"/>
                <w:sz w:val="22"/>
                <w:szCs w:val="22"/>
              </w:rPr>
              <w:t>all of</w:t>
            </w:r>
            <w:proofErr w:type="gramEnd"/>
            <w:r>
              <w:rPr>
                <w:rFonts w:ascii="Aptos" w:eastAsia="Aptos" w:hAnsi="Aptos" w:cs="Aptos"/>
                <w:sz w:val="22"/>
                <w:szCs w:val="22"/>
              </w:rPr>
              <w:t xml:space="preserve"> the </w:t>
            </w:r>
            <w:proofErr w:type="gramStart"/>
            <w:r>
              <w:rPr>
                <w:rFonts w:ascii="Aptos" w:eastAsia="Aptos" w:hAnsi="Aptos" w:cs="Aptos"/>
                <w:sz w:val="22"/>
                <w:szCs w:val="22"/>
              </w:rPr>
              <w:t>following —</w:t>
            </w:r>
            <w:proofErr w:type="gramEnd"/>
            <w:r>
              <w:rPr>
                <w:rFonts w:ascii="Aptos" w:eastAsia="Aptos" w:hAnsi="Aptos" w:cs="Aptos"/>
                <w:sz w:val="22"/>
                <w:szCs w:val="22"/>
              </w:rPr>
              <w:t xml:space="preserve"> having it ready before you start will let you finish in one sitting instead of stopping partway through:</w:t>
            </w:r>
          </w:p>
          <w:p w14:paraId="7080F424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Legal business name and main business address</w:t>
            </w:r>
          </w:p>
          <w:p w14:paraId="1E22FF51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A contact name, email, and phone number for the person completing the questionnaire</w:t>
            </w:r>
          </w:p>
          <w:p w14:paraId="3FA9922E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Banking and payment details (for example, account information used for wire or ACH payment)</w:t>
            </w:r>
          </w:p>
          <w:p w14:paraId="6759BAB0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Tax information (for example, your tax ID and any tax forms applicable in your country)</w:t>
            </w:r>
          </w:p>
          <w:p w14:paraId="785BD2D1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 xml:space="preserve">Any supporting documents requested in the questionnaire (for example, a bank letter, voided check, or tax </w:t>
            </w:r>
            <w:proofErr w:type="gramStart"/>
            <w:r>
              <w:rPr>
                <w:rFonts w:ascii="Aptos" w:eastAsia="Aptos" w:hAnsi="Aptos" w:cs="Aptos"/>
                <w:sz w:val="22"/>
                <w:szCs w:val="22"/>
              </w:rPr>
              <w:t>form) —</w:t>
            </w:r>
            <w:proofErr w:type="gramEnd"/>
            <w:r>
              <w:rPr>
                <w:rFonts w:ascii="Aptos" w:eastAsia="Aptos" w:hAnsi="Aptos" w:cs="Aptos"/>
                <w:sz w:val="22"/>
                <w:szCs w:val="22"/>
              </w:rPr>
              <w:t xml:space="preserve"> the exact list appears once you open the questionnaire</w:t>
            </w:r>
          </w:p>
          <w:p w14:paraId="75B396CE" w14:textId="77777777" w:rsidR="00067E10" w:rsidRDefault="00442E39">
            <w:pPr>
              <w:spacing w:before="8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t xml:space="preserve">Tip: </w:t>
            </w:r>
            <w:r>
              <w:rPr>
                <w:rFonts w:ascii="Aptos" w:eastAsia="Aptos" w:hAnsi="Aptos" w:cs="Aptos"/>
                <w:sz w:val="22"/>
                <w:szCs w:val="22"/>
              </w:rPr>
              <w:t>most Ariba questionnaires let you save your progress and finish later — look for a Save option before closing your browser if you need to stop partway through.</w:t>
            </w:r>
          </w:p>
        </w:tc>
      </w:tr>
    </w:tbl>
    <w:p w14:paraId="6636219F" w14:textId="77777777" w:rsidR="00067E10" w:rsidRDefault="00067E10">
      <w:pPr>
        <w:spacing w:after="260"/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7F85D1AF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5B4B1B8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b/>
                <w:bCs/>
                <w:color w:val="17365D"/>
                <w:sz w:val="26"/>
                <w:szCs w:val="26"/>
              </w:rPr>
              <w:t>Step 1 — Receive the registration questionnaire</w:t>
            </w:r>
          </w:p>
          <w:p w14:paraId="4012BB55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Incyte sends the Ariba Registration Questionnaire link to the vendor’s designated contact.</w:t>
            </w:r>
          </w:p>
          <w:p w14:paraId="29A97D67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The recipient should be the person authorized to enter and submit the vendor’s information.</w:t>
            </w:r>
          </w:p>
          <w:p w14:paraId="663CA3DE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If the link was sent to the wrong person, email supplierenablement@incyte.com with the correct contact email address.</w:t>
            </w:r>
          </w:p>
          <w:p w14:paraId="3F67787B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t xml:space="preserve">Didn’t receive it? </w:t>
            </w:r>
            <w:r>
              <w:rPr>
                <w:rFonts w:ascii="Aptos" w:eastAsia="Aptos" w:hAnsi="Aptos" w:cs="Aptos"/>
                <w:sz w:val="22"/>
                <w:szCs w:val="22"/>
              </w:rPr>
              <w:t>Check your spam or junk folder first. If it’s not there, confirm with your Incyte contact that the email address on file is correct, then email supplierenablement@incyte.com.</w:t>
            </w:r>
          </w:p>
        </w:tc>
      </w:tr>
    </w:tbl>
    <w:p w14:paraId="4BCA1FF5" w14:textId="77777777" w:rsidR="00067E10" w:rsidRDefault="00067E10">
      <w:pPr>
        <w:spacing w:after="200"/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076A4CBB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438DDBC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b/>
                <w:bCs/>
                <w:color w:val="17365D"/>
                <w:sz w:val="26"/>
                <w:szCs w:val="26"/>
              </w:rPr>
              <w:t>Step 2 — Access the questionnaire</w:t>
            </w:r>
          </w:p>
          <w:p w14:paraId="349F4612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Open the questionnaire using the link in the registration email.</w:t>
            </w:r>
          </w:p>
          <w:p w14:paraId="5D4FF309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If you already have an Ariba account, sign in and go to Questionnaires and Proposals.</w:t>
            </w:r>
          </w:p>
          <w:p w14:paraId="5F2B7995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If you do not have an Ariba account, create one. Then use the Business Network drop-down menu in the upper-left corner to navigate to Questionnaires and Proposals.</w:t>
            </w:r>
          </w:p>
          <w:p w14:paraId="21E436C0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lastRenderedPageBreak/>
              <w:t xml:space="preserve">Link expired or won’t open? </w:t>
            </w:r>
            <w:r>
              <w:rPr>
                <w:rFonts w:ascii="Aptos" w:eastAsia="Aptos" w:hAnsi="Aptos" w:cs="Aptos"/>
                <w:sz w:val="22"/>
                <w:szCs w:val="22"/>
              </w:rPr>
              <w:t>Registration links can expire. Email supplierenablement@incyte.com and ask for a new one rather than requesting a second account.</w:t>
            </w:r>
          </w:p>
          <w:p w14:paraId="4B1533A0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t xml:space="preserve">Ariba says your company may already have an account? </w:t>
            </w:r>
            <w:r>
              <w:rPr>
                <w:rFonts w:ascii="Aptos" w:eastAsia="Aptos" w:hAnsi="Aptos" w:cs="Aptos"/>
                <w:sz w:val="22"/>
                <w:szCs w:val="22"/>
              </w:rPr>
              <w:t xml:space="preserve">Don’t create a duplicate. Follow the on-screen prompt to request access to the existing </w:t>
            </w:r>
            <w:proofErr w:type="gramStart"/>
            <w:r>
              <w:rPr>
                <w:rFonts w:ascii="Aptos" w:eastAsia="Aptos" w:hAnsi="Aptos" w:cs="Aptos"/>
                <w:sz w:val="22"/>
                <w:szCs w:val="22"/>
              </w:rPr>
              <w:t>account, or</w:t>
            </w:r>
            <w:proofErr w:type="gramEnd"/>
            <w:r>
              <w:rPr>
                <w:rFonts w:ascii="Aptos" w:eastAsia="Aptos" w:hAnsi="Aptos" w:cs="Aptos"/>
                <w:sz w:val="22"/>
                <w:szCs w:val="22"/>
              </w:rPr>
              <w:t xml:space="preserve"> contact supplierenablement@incyte.com for help sorting it out.</w:t>
            </w:r>
          </w:p>
        </w:tc>
      </w:tr>
    </w:tbl>
    <w:p w14:paraId="140E5FFA" w14:textId="77777777" w:rsidR="00067E10" w:rsidRDefault="00067E10">
      <w:pPr>
        <w:spacing w:after="200"/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1C998548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684BC96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b/>
                <w:bCs/>
                <w:color w:val="17365D"/>
                <w:sz w:val="26"/>
                <w:szCs w:val="26"/>
              </w:rPr>
              <w:t>Step 3 — Complete the required information</w:t>
            </w:r>
          </w:p>
          <w:p w14:paraId="2D4373E6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Complete all applicable sections, including legal business name and main address, vendor contact information, bank and payment information, tax information, and any required supporting documentation.</w:t>
            </w:r>
          </w:p>
          <w:p w14:paraId="0FC21B3F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Fields marked with an asterisk (*) are required.</w:t>
            </w:r>
          </w:p>
          <w:p w14:paraId="249BE773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t xml:space="preserve">Double-check banking details. </w:t>
            </w:r>
            <w:r>
              <w:rPr>
                <w:rFonts w:ascii="Aptos" w:eastAsia="Aptos" w:hAnsi="Aptos" w:cs="Aptos"/>
                <w:sz w:val="22"/>
                <w:szCs w:val="22"/>
              </w:rPr>
              <w:t>Errors in bank or payment information are one of the most common causes of payment delays later — review these fields carefully before moving on.</w:t>
            </w:r>
          </w:p>
          <w:p w14:paraId="0C0AFD06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t xml:space="preserve">Uploading documents? </w:t>
            </w:r>
            <w:r>
              <w:rPr>
                <w:rFonts w:ascii="Aptos" w:eastAsia="Aptos" w:hAnsi="Aptos" w:cs="Aptos"/>
                <w:sz w:val="22"/>
                <w:szCs w:val="22"/>
              </w:rPr>
              <w:t>PDF is generally the safest format to use if the questionnaire doesn’t specify one.</w:t>
            </w:r>
          </w:p>
        </w:tc>
      </w:tr>
    </w:tbl>
    <w:p w14:paraId="489AD42D" w14:textId="77777777" w:rsidR="00067E10" w:rsidRDefault="00067E10">
      <w:pPr>
        <w:spacing w:after="200"/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345DF9F3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6CAA4F3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b/>
                <w:bCs/>
                <w:color w:val="17365D"/>
                <w:sz w:val="26"/>
                <w:szCs w:val="26"/>
              </w:rPr>
              <w:t>Step 4 — Submit the questionnaire</w:t>
            </w:r>
          </w:p>
          <w:p w14:paraId="5726FFFA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Review the information for accuracy and completeness.</w:t>
            </w:r>
          </w:p>
          <w:p w14:paraId="0E3703D9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Select Submit Entire Response.</w:t>
            </w:r>
          </w:p>
          <w:p w14:paraId="6F9B5021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t xml:space="preserve">After you submit, </w:t>
            </w:r>
            <w:r>
              <w:rPr>
                <w:rFonts w:ascii="Aptos" w:eastAsia="Aptos" w:hAnsi="Aptos" w:cs="Aptos"/>
                <w:sz w:val="22"/>
                <w:szCs w:val="22"/>
              </w:rPr>
              <w:t>you should see an on-screen confirmation that your response was received. If you don’t see one, try submitting again or contact supplierenablement@incyte.com to confirm it went through.</w:t>
            </w:r>
          </w:p>
        </w:tc>
      </w:tr>
    </w:tbl>
    <w:p w14:paraId="144AB1C7" w14:textId="77777777" w:rsidR="00067E10" w:rsidRDefault="00067E10">
      <w:pPr>
        <w:spacing w:after="200"/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30B8C0D2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092D23F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b/>
                <w:bCs/>
                <w:color w:val="17365D"/>
                <w:sz w:val="26"/>
                <w:szCs w:val="26"/>
              </w:rPr>
              <w:t>Step 5 — Incyte reviews the submission</w:t>
            </w:r>
          </w:p>
          <w:p w14:paraId="6B988224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i/>
                <w:iCs/>
                <w:color w:val="5B6573"/>
              </w:rPr>
              <w:t>No action needed — informational, unless you’re contacted for corrections.</w:t>
            </w:r>
          </w:p>
          <w:p w14:paraId="54C59550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The questionnaire enters Incyte’s internal approval workflow.</w:t>
            </w:r>
          </w:p>
          <w:p w14:paraId="3AFE102E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 xml:space="preserve">The appropriate internal teams review and approve the </w:t>
            </w:r>
            <w:proofErr w:type="gramStart"/>
            <w:r>
              <w:rPr>
                <w:rFonts w:ascii="Aptos" w:eastAsia="Aptos" w:hAnsi="Aptos" w:cs="Aptos"/>
                <w:sz w:val="22"/>
                <w:szCs w:val="22"/>
              </w:rPr>
              <w:t>vendor</w:t>
            </w:r>
            <w:proofErr w:type="gramEnd"/>
            <w:r>
              <w:rPr>
                <w:rFonts w:ascii="Aptos" w:eastAsia="Aptos" w:hAnsi="Aptos" w:cs="Aptos"/>
                <w:sz w:val="22"/>
                <w:szCs w:val="22"/>
              </w:rPr>
              <w:t xml:space="preserve"> information.</w:t>
            </w:r>
          </w:p>
          <w:p w14:paraId="3FBF80B0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b/>
                <w:bCs/>
                <w:color w:val="17365D"/>
                <w:sz w:val="22"/>
                <w:szCs w:val="22"/>
              </w:rPr>
              <w:t xml:space="preserve">If something needs to be corrected, </w:t>
            </w:r>
            <w:r>
              <w:rPr>
                <w:rFonts w:ascii="Aptos" w:eastAsia="Aptos" w:hAnsi="Aptos" w:cs="Aptos"/>
                <w:sz w:val="22"/>
                <w:szCs w:val="22"/>
              </w:rPr>
              <w:t>Incyte’s team may send the questionnaire back to you with comments. Watch for a follow-up email, update the requested fields using the same link, and resubmit.</w:t>
            </w:r>
          </w:p>
        </w:tc>
      </w:tr>
    </w:tbl>
    <w:p w14:paraId="3ACA0CCF" w14:textId="77777777" w:rsidR="00067E10" w:rsidRDefault="00067E10">
      <w:pPr>
        <w:spacing w:after="200"/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02A26730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45A36D7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b/>
                <w:bCs/>
                <w:color w:val="17365D"/>
                <w:sz w:val="26"/>
                <w:szCs w:val="26"/>
              </w:rPr>
              <w:t>Step 6 — Registration is completed</w:t>
            </w:r>
          </w:p>
          <w:p w14:paraId="43F6C78C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i/>
                <w:iCs/>
                <w:color w:val="5B6573"/>
              </w:rPr>
              <w:t>No action needed — informational.</w:t>
            </w:r>
          </w:p>
          <w:p w14:paraId="6D521FFF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>After all internal approvals are complete, the vendor is established in Ariba as an active Incyte vendor.</w:t>
            </w:r>
          </w:p>
        </w:tc>
      </w:tr>
    </w:tbl>
    <w:p w14:paraId="2B5D3F22" w14:textId="77777777" w:rsidR="00067E10" w:rsidRDefault="00067E10">
      <w:pPr>
        <w:spacing w:after="200"/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669E3C97" w14:textId="77777777">
        <w:tc>
          <w:tcPr>
            <w:tcW w:w="5000" w:type="pct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34BB2A7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b/>
                <w:bCs/>
                <w:color w:val="17365D"/>
                <w:sz w:val="26"/>
                <w:szCs w:val="26"/>
              </w:rPr>
              <w:lastRenderedPageBreak/>
              <w:t>Step 7 — Purchase orders and invoices can be processed</w:t>
            </w:r>
          </w:p>
          <w:p w14:paraId="7A117D17" w14:textId="77777777" w:rsidR="00067E10" w:rsidRDefault="00442E39">
            <w:pPr>
              <w:spacing w:after="100"/>
            </w:pPr>
            <w:r>
              <w:rPr>
                <w:rFonts w:ascii="Aptos" w:eastAsia="Aptos" w:hAnsi="Aptos" w:cs="Aptos"/>
                <w:i/>
                <w:iCs/>
                <w:color w:val="5B6573"/>
              </w:rPr>
              <w:t>No action needed — this confirms you’re all set.</w:t>
            </w:r>
          </w:p>
          <w:p w14:paraId="0BF8E60D" w14:textId="77777777" w:rsidR="00067E10" w:rsidRDefault="00442E39"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ptos" w:eastAsia="Aptos" w:hAnsi="Aptos" w:cs="Aptos"/>
                <w:sz w:val="22"/>
                <w:szCs w:val="22"/>
              </w:rPr>
              <w:t xml:space="preserve">Once registration is complete, the Incyte business can issue purchase </w:t>
            </w:r>
            <w:proofErr w:type="gramStart"/>
            <w:r>
              <w:rPr>
                <w:rFonts w:ascii="Aptos" w:eastAsia="Aptos" w:hAnsi="Aptos" w:cs="Aptos"/>
                <w:sz w:val="22"/>
                <w:szCs w:val="22"/>
              </w:rPr>
              <w:t>orders</w:t>
            </w:r>
            <w:proofErr w:type="gramEnd"/>
            <w:r>
              <w:rPr>
                <w:rFonts w:ascii="Aptos" w:eastAsia="Aptos" w:hAnsi="Aptos" w:cs="Aptos"/>
                <w:sz w:val="22"/>
                <w:szCs w:val="22"/>
              </w:rPr>
              <w:t xml:space="preserve"> and the vendor can submit invoices.</w:t>
            </w:r>
          </w:p>
        </w:tc>
      </w:tr>
    </w:tbl>
    <w:p w14:paraId="5F874BB7" w14:textId="77777777" w:rsidR="00067E10" w:rsidRDefault="00067E10">
      <w:pPr>
        <w:spacing w:after="200"/>
      </w:pPr>
    </w:p>
    <w:p w14:paraId="647083AB" w14:textId="77777777" w:rsidR="00067E10" w:rsidRDefault="00442E39">
      <w:pPr>
        <w:pBdr>
          <w:bottom w:val="single" w:sz="6" w:space="4" w:color="17365D"/>
        </w:pBdr>
        <w:spacing w:before="320" w:after="140"/>
      </w:pPr>
      <w:r>
        <w:rPr>
          <w:rFonts w:ascii="Aptos" w:eastAsia="Aptos" w:hAnsi="Aptos" w:cs="Aptos"/>
          <w:b/>
          <w:bCs/>
          <w:color w:val="17365D"/>
          <w:sz w:val="30"/>
          <w:szCs w:val="30"/>
        </w:rPr>
        <w:t>Common questions and issues</w:t>
      </w:r>
    </w:p>
    <w:p w14:paraId="4B782F4E" w14:textId="77777777" w:rsidR="00067E10" w:rsidRDefault="00442E39">
      <w:pPr>
        <w:spacing w:after="140"/>
      </w:pPr>
      <w:r>
        <w:rPr>
          <w:rFonts w:ascii="Aptos" w:eastAsia="Aptos" w:hAnsi="Aptos" w:cs="Aptos"/>
          <w:b/>
          <w:bCs/>
          <w:color w:val="2B2B2B"/>
          <w:sz w:val="22"/>
          <w:szCs w:val="22"/>
        </w:rPr>
        <w:t>I never received the registration email.</w:t>
      </w:r>
      <w:r>
        <w:rPr>
          <w:rFonts w:ascii="Aptos" w:eastAsia="Aptos" w:hAnsi="Aptos" w:cs="Aptos"/>
          <w:sz w:val="22"/>
          <w:szCs w:val="22"/>
        </w:rPr>
        <w:t xml:space="preserve">  Check spam/junk first, confirm the correct contact email with Incyte, then email supplierenablement@incyte.com.</w:t>
      </w:r>
    </w:p>
    <w:p w14:paraId="5CBBAAA9" w14:textId="77777777" w:rsidR="00067E10" w:rsidRDefault="00442E39">
      <w:pPr>
        <w:spacing w:after="140"/>
      </w:pPr>
      <w:r>
        <w:rPr>
          <w:rFonts w:ascii="Aptos" w:eastAsia="Aptos" w:hAnsi="Aptos" w:cs="Aptos"/>
          <w:b/>
          <w:bCs/>
          <w:color w:val="2B2B2B"/>
          <w:sz w:val="22"/>
          <w:szCs w:val="22"/>
        </w:rPr>
        <w:t>My link has expired or won’t open.</w:t>
      </w:r>
      <w:r>
        <w:rPr>
          <w:rFonts w:ascii="Aptos" w:eastAsia="Aptos" w:hAnsi="Aptos" w:cs="Aptos"/>
          <w:sz w:val="22"/>
          <w:szCs w:val="22"/>
        </w:rPr>
        <w:t xml:space="preserve">  Email supplierenablement@incyte.com to request a new link — don’t try to create a second Ariba account.</w:t>
      </w:r>
    </w:p>
    <w:p w14:paraId="268F01BE" w14:textId="77777777" w:rsidR="00067E10" w:rsidRDefault="00442E39">
      <w:pPr>
        <w:spacing w:after="140"/>
      </w:pPr>
      <w:r>
        <w:rPr>
          <w:rFonts w:ascii="Aptos" w:eastAsia="Aptos" w:hAnsi="Aptos" w:cs="Aptos"/>
          <w:b/>
          <w:bCs/>
          <w:color w:val="2B2B2B"/>
          <w:sz w:val="22"/>
          <w:szCs w:val="22"/>
        </w:rPr>
        <w:t>Ariba flagged a possible duplicate account for my company.</w:t>
      </w:r>
      <w:r>
        <w:rPr>
          <w:rFonts w:ascii="Aptos" w:eastAsia="Aptos" w:hAnsi="Aptos" w:cs="Aptos"/>
          <w:sz w:val="22"/>
          <w:szCs w:val="22"/>
        </w:rPr>
        <w:t xml:space="preserve">  Don’t create a new account. Use the existing one (request access from your company’s account admin if needed) or contact supplierenablement@incyte.com.</w:t>
      </w:r>
    </w:p>
    <w:p w14:paraId="5742A286" w14:textId="77777777" w:rsidR="00067E10" w:rsidRDefault="00442E39">
      <w:pPr>
        <w:spacing w:after="140"/>
      </w:pPr>
      <w:r>
        <w:rPr>
          <w:rFonts w:ascii="Aptos" w:eastAsia="Aptos" w:hAnsi="Aptos" w:cs="Aptos"/>
          <w:b/>
          <w:bCs/>
          <w:color w:val="2B2B2B"/>
          <w:sz w:val="22"/>
          <w:szCs w:val="22"/>
        </w:rPr>
        <w:t>I need to stop and finish the questionnaire later.</w:t>
      </w:r>
      <w:r>
        <w:rPr>
          <w:rFonts w:ascii="Aptos" w:eastAsia="Aptos" w:hAnsi="Aptos" w:cs="Aptos"/>
          <w:sz w:val="22"/>
          <w:szCs w:val="22"/>
        </w:rPr>
        <w:t xml:space="preserve">  Look for a Save option within the questionnaire before closing your browser, then reopen it using the original link.</w:t>
      </w:r>
    </w:p>
    <w:p w14:paraId="3261D9FA" w14:textId="77777777" w:rsidR="00067E10" w:rsidRDefault="00442E39">
      <w:pPr>
        <w:spacing w:after="140"/>
      </w:pPr>
      <w:r>
        <w:rPr>
          <w:rFonts w:ascii="Aptos" w:eastAsia="Aptos" w:hAnsi="Aptos" w:cs="Aptos"/>
          <w:b/>
          <w:bCs/>
          <w:color w:val="2B2B2B"/>
          <w:sz w:val="22"/>
          <w:szCs w:val="22"/>
        </w:rPr>
        <w:t>My questionnaire was sent back to me.</w:t>
      </w:r>
      <w:r>
        <w:rPr>
          <w:rFonts w:ascii="Aptos" w:eastAsia="Aptos" w:hAnsi="Aptos" w:cs="Aptos"/>
          <w:sz w:val="22"/>
          <w:szCs w:val="22"/>
        </w:rPr>
        <w:t xml:space="preserve">  Review the reviewer’s comments, update the requested sections, and select Submit Entire Response again.</w:t>
      </w:r>
    </w:p>
    <w:p w14:paraId="6EF429DA" w14:textId="66B86B6D" w:rsidR="00067E10" w:rsidRDefault="00442E39">
      <w:pPr>
        <w:spacing w:after="140"/>
      </w:pPr>
      <w:r>
        <w:rPr>
          <w:rFonts w:ascii="Aptos" w:eastAsia="Aptos" w:hAnsi="Aptos" w:cs="Aptos"/>
          <w:b/>
          <w:bCs/>
          <w:color w:val="2B2B2B"/>
          <w:sz w:val="22"/>
          <w:szCs w:val="22"/>
        </w:rPr>
        <w:t>I’m having a technical problem with the Ariba site itself (login, page errors, etc.).</w:t>
      </w:r>
      <w:r>
        <w:rPr>
          <w:rFonts w:ascii="Aptos" w:eastAsia="Aptos" w:hAnsi="Aptos" w:cs="Aptos"/>
          <w:sz w:val="22"/>
          <w:szCs w:val="22"/>
        </w:rPr>
        <w:t xml:space="preserve">  Use Ariba’s built-in Help link for platform issues — Incyte’s Supplier Enablement team supports the</w:t>
      </w:r>
      <w:r w:rsidR="00043517">
        <w:rPr>
          <w:rFonts w:ascii="Aptos" w:eastAsia="Aptos" w:hAnsi="Aptos" w:cs="Aptos"/>
          <w:sz w:val="22"/>
          <w:szCs w:val="22"/>
        </w:rPr>
        <w:t xml:space="preserve"> Incyte</w:t>
      </w:r>
      <w:r>
        <w:rPr>
          <w:rFonts w:ascii="Aptos" w:eastAsia="Aptos" w:hAnsi="Aptos" w:cs="Aptos"/>
          <w:sz w:val="22"/>
          <w:szCs w:val="22"/>
        </w:rPr>
        <w:t xml:space="preserve"> registration process, but not the Ariba platform itself.</w:t>
      </w:r>
    </w:p>
    <w:p w14:paraId="27F68ED3" w14:textId="77777777" w:rsidR="00067E10" w:rsidRDefault="00442E39">
      <w:pPr>
        <w:spacing w:after="140"/>
      </w:pPr>
      <w:r>
        <w:rPr>
          <w:rFonts w:ascii="Aptos" w:eastAsia="Aptos" w:hAnsi="Aptos" w:cs="Aptos"/>
          <w:b/>
          <w:bCs/>
          <w:color w:val="2B2B2B"/>
          <w:sz w:val="22"/>
          <w:szCs w:val="22"/>
        </w:rPr>
        <w:t>How long does the review take?</w:t>
      </w:r>
      <w:r>
        <w:rPr>
          <w:rFonts w:ascii="Aptos" w:eastAsia="Aptos" w:hAnsi="Aptos" w:cs="Aptos"/>
          <w:sz w:val="22"/>
          <w:szCs w:val="22"/>
        </w:rPr>
        <w:t xml:space="preserve">  There isn’t a fixed turnaround — you’ll receive an email once your registration has been reviewed and approved.</w:t>
      </w:r>
    </w:p>
    <w:p w14:paraId="38D20D98" w14:textId="77777777" w:rsidR="00067E10" w:rsidRDefault="00067E10">
      <w:pPr>
        <w:spacing w:after="160"/>
      </w:pPr>
    </w:p>
    <w:tbl>
      <w:tblPr>
        <w:tblW w:w="5000" w:type="pct"/>
        <w:tblBorders>
          <w:top w:val="single" w:sz="4" w:space="0" w:color="D6B656"/>
          <w:left w:val="single" w:sz="4" w:space="0" w:color="D6B656"/>
          <w:bottom w:val="single" w:sz="4" w:space="0" w:color="D6B656"/>
          <w:right w:val="single" w:sz="4" w:space="0" w:color="D6B656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067E10" w14:paraId="3FE031B4" w14:textId="77777777">
        <w:tc>
          <w:tcPr>
            <w:tcW w:w="5000" w:type="pct"/>
            <w:shd w:val="clear" w:color="auto" w:fill="FFF2CC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D604AFF" w14:textId="77777777" w:rsidR="00067E10" w:rsidRDefault="00442E39">
            <w:r>
              <w:rPr>
                <w:rFonts w:ascii="Aptos" w:eastAsia="Aptos" w:hAnsi="Aptos" w:cs="Aptos"/>
                <w:b/>
                <w:bCs/>
                <w:color w:val="7F6000"/>
                <w:sz w:val="22"/>
                <w:szCs w:val="22"/>
              </w:rPr>
              <w:t xml:space="preserve">Questions about the registration process? </w:t>
            </w:r>
            <w:r>
              <w:rPr>
                <w:rFonts w:ascii="Aptos" w:eastAsia="Aptos" w:hAnsi="Aptos" w:cs="Aptos"/>
                <w:color w:val="7F6000"/>
                <w:sz w:val="22"/>
                <w:szCs w:val="22"/>
              </w:rPr>
              <w:t>Email supplierenablement@incyte.com.</w:t>
            </w:r>
          </w:p>
          <w:p w14:paraId="2229FD1E" w14:textId="77777777" w:rsidR="00067E10" w:rsidRDefault="00442E39">
            <w:pPr>
              <w:spacing w:before="40"/>
            </w:pPr>
            <w:r>
              <w:rPr>
                <w:rFonts w:ascii="Aptos" w:eastAsia="Aptos" w:hAnsi="Aptos" w:cs="Aptos"/>
                <w:b/>
                <w:bCs/>
                <w:color w:val="7F6000"/>
                <w:sz w:val="22"/>
                <w:szCs w:val="22"/>
              </w:rPr>
              <w:t xml:space="preserve">Technical problem with the Ariba platform itself? </w:t>
            </w:r>
            <w:r>
              <w:rPr>
                <w:rFonts w:ascii="Aptos" w:eastAsia="Aptos" w:hAnsi="Aptos" w:cs="Aptos"/>
                <w:color w:val="7F6000"/>
                <w:sz w:val="22"/>
                <w:szCs w:val="22"/>
              </w:rPr>
              <w:t>Use the Help link inside Ariba — that’s SAP/Ariba’s support, separate from Incyte.</w:t>
            </w:r>
          </w:p>
        </w:tc>
      </w:tr>
    </w:tbl>
    <w:p w14:paraId="16DF9D03" w14:textId="77777777" w:rsidR="00442E39" w:rsidRDefault="00442E39"/>
    <w:sectPr w:rsidR="00442E39">
      <w:footerReference w:type="default" r:id="rId7"/>
      <w:pgSz w:w="12240" w:h="15840"/>
      <w:pgMar w:top="720" w:right="1000" w:bottom="72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05BA" w14:textId="77777777" w:rsidR="00220423" w:rsidRDefault="00220423">
      <w:r>
        <w:separator/>
      </w:r>
    </w:p>
  </w:endnote>
  <w:endnote w:type="continuationSeparator" w:id="0">
    <w:p w14:paraId="03A438AC" w14:textId="77777777" w:rsidR="00220423" w:rsidRDefault="0022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B12D" w14:textId="77777777" w:rsidR="00067E10" w:rsidRDefault="00442E39">
    <w:pPr>
      <w:pBdr>
        <w:top w:val="single" w:sz="4" w:space="4" w:color="D9D9D9"/>
      </w:pBdr>
      <w:jc w:val="center"/>
    </w:pPr>
    <w:r>
      <w:rPr>
        <w:rFonts w:ascii="Aptos" w:eastAsia="Aptos" w:hAnsi="Aptos" w:cs="Aptos"/>
        <w:color w:val="5B6573"/>
        <w:sz w:val="18"/>
        <w:szCs w:val="18"/>
      </w:rPr>
      <w:t xml:space="preserve">Vendor Registration Process in </w:t>
    </w:r>
    <w:proofErr w:type="gramStart"/>
    <w:r>
      <w:rPr>
        <w:rFonts w:ascii="Aptos" w:eastAsia="Aptos" w:hAnsi="Aptos" w:cs="Aptos"/>
        <w:color w:val="5B6573"/>
        <w:sz w:val="18"/>
        <w:szCs w:val="18"/>
      </w:rPr>
      <w:t>Ariba  |</w:t>
    </w:r>
    <w:proofErr w:type="gramEnd"/>
    <w:r>
      <w:rPr>
        <w:rFonts w:ascii="Aptos" w:eastAsia="Aptos" w:hAnsi="Aptos" w:cs="Aptos"/>
        <w:color w:val="5B6573"/>
        <w:sz w:val="18"/>
        <w:szCs w:val="18"/>
      </w:rPr>
      <w:t xml:space="preserve">  Incyte Supplier Enablement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B9B0F" w14:textId="77777777" w:rsidR="00220423" w:rsidRDefault="00220423">
      <w:r>
        <w:separator/>
      </w:r>
    </w:p>
  </w:footnote>
  <w:footnote w:type="continuationSeparator" w:id="0">
    <w:p w14:paraId="485AA74D" w14:textId="77777777" w:rsidR="00220423" w:rsidRDefault="00220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A1B2C"/>
    <w:multiLevelType w:val="hybridMultilevel"/>
    <w:tmpl w:val="5C688D78"/>
    <w:lvl w:ilvl="0" w:tplc="C950BB02">
      <w:start w:val="1"/>
      <w:numFmt w:val="bullet"/>
      <w:lvlText w:val="●"/>
      <w:lvlJc w:val="left"/>
      <w:pPr>
        <w:ind w:left="720" w:hanging="360"/>
      </w:pPr>
    </w:lvl>
    <w:lvl w:ilvl="1" w:tplc="D2E094AA">
      <w:start w:val="1"/>
      <w:numFmt w:val="bullet"/>
      <w:lvlText w:val="○"/>
      <w:lvlJc w:val="left"/>
      <w:pPr>
        <w:ind w:left="1440" w:hanging="360"/>
      </w:pPr>
    </w:lvl>
    <w:lvl w:ilvl="2" w:tplc="D1AA16C8">
      <w:start w:val="1"/>
      <w:numFmt w:val="bullet"/>
      <w:lvlText w:val="■"/>
      <w:lvlJc w:val="left"/>
      <w:pPr>
        <w:ind w:left="2160" w:hanging="360"/>
      </w:pPr>
    </w:lvl>
    <w:lvl w:ilvl="3" w:tplc="50C4D8B0">
      <w:start w:val="1"/>
      <w:numFmt w:val="bullet"/>
      <w:lvlText w:val="●"/>
      <w:lvlJc w:val="left"/>
      <w:pPr>
        <w:ind w:left="2880" w:hanging="360"/>
      </w:pPr>
    </w:lvl>
    <w:lvl w:ilvl="4" w:tplc="91F288C6">
      <w:start w:val="1"/>
      <w:numFmt w:val="bullet"/>
      <w:lvlText w:val="○"/>
      <w:lvlJc w:val="left"/>
      <w:pPr>
        <w:ind w:left="3600" w:hanging="360"/>
      </w:pPr>
    </w:lvl>
    <w:lvl w:ilvl="5" w:tplc="8A0A149C">
      <w:start w:val="1"/>
      <w:numFmt w:val="bullet"/>
      <w:lvlText w:val="■"/>
      <w:lvlJc w:val="left"/>
      <w:pPr>
        <w:ind w:left="4320" w:hanging="360"/>
      </w:pPr>
    </w:lvl>
    <w:lvl w:ilvl="6" w:tplc="1748AB82">
      <w:start w:val="1"/>
      <w:numFmt w:val="bullet"/>
      <w:lvlText w:val="●"/>
      <w:lvlJc w:val="left"/>
      <w:pPr>
        <w:ind w:left="5040" w:hanging="360"/>
      </w:pPr>
    </w:lvl>
    <w:lvl w:ilvl="7" w:tplc="37CE2BA6">
      <w:start w:val="1"/>
      <w:numFmt w:val="bullet"/>
      <w:lvlText w:val="●"/>
      <w:lvlJc w:val="left"/>
      <w:pPr>
        <w:ind w:left="5760" w:hanging="360"/>
      </w:pPr>
    </w:lvl>
    <w:lvl w:ilvl="8" w:tplc="CCEAC15C">
      <w:start w:val="1"/>
      <w:numFmt w:val="bullet"/>
      <w:lvlText w:val="●"/>
      <w:lvlJc w:val="left"/>
      <w:pPr>
        <w:ind w:left="6480" w:hanging="360"/>
      </w:pPr>
    </w:lvl>
  </w:abstractNum>
  <w:num w:numId="1" w16cid:durableId="3344991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E10"/>
    <w:rsid w:val="00043517"/>
    <w:rsid w:val="00067E10"/>
    <w:rsid w:val="00142F14"/>
    <w:rsid w:val="00220423"/>
    <w:rsid w:val="002C70A9"/>
    <w:rsid w:val="00442E39"/>
    <w:rsid w:val="004E543B"/>
    <w:rsid w:val="00581190"/>
    <w:rsid w:val="005D6ADA"/>
    <w:rsid w:val="006A1D1D"/>
    <w:rsid w:val="00DF317A"/>
    <w:rsid w:val="00E011D1"/>
    <w:rsid w:val="00F0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DAD9"/>
  <w15:docId w15:val="{99E6F724-8F30-4790-8721-064DB465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4903</Characters>
  <Application>Microsoft Office Word</Application>
  <DocSecurity>4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Hayes, Ryan</cp:lastModifiedBy>
  <cp:revision>2</cp:revision>
  <dcterms:created xsi:type="dcterms:W3CDTF">2026-09-09T18:44:00Z</dcterms:created>
  <dcterms:modified xsi:type="dcterms:W3CDTF">2026-09-09T18:44:00Z</dcterms:modified>
</cp:coreProperties>
</file>