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81E71" w14:textId="77777777" w:rsidR="00282DB3" w:rsidRPr="00F8446E" w:rsidRDefault="004932AC" w:rsidP="009316AB">
      <w:pPr>
        <w:spacing w:before="0"/>
      </w:pPr>
      <w:r>
        <w:t xml:space="preserve"> </w:t>
      </w:r>
      <w:r w:rsidR="00282DB3" w:rsidRPr="00F8446E">
        <w:rPr>
          <w:noProof/>
        </w:rPr>
        <w:drawing>
          <wp:inline distT="0" distB="0" distL="0" distR="0" wp14:anchorId="5A735BD6" wp14:editId="1697097F">
            <wp:extent cx="6291072" cy="3171440"/>
            <wp:effectExtent l="0" t="0" r="0" b="381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2563" cy="31873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4484A1" w14:textId="593E6B10" w:rsidR="00282DB3" w:rsidRPr="00F8446E" w:rsidRDefault="00FC5610" w:rsidP="00282DB3">
      <w:pPr>
        <w:pStyle w:val="ConfidentialStatus"/>
      </w:pPr>
      <w:r>
        <w:t>PUBLIC</w:t>
      </w:r>
    </w:p>
    <w:p w14:paraId="4CA0FB70" w14:textId="4800ED0C" w:rsidR="00787847" w:rsidRPr="00F8446E" w:rsidRDefault="00FC5610" w:rsidP="00787847">
      <w:pPr>
        <w:pStyle w:val="Title"/>
      </w:pPr>
      <w:r>
        <w:t>Air Canada</w:t>
      </w:r>
    </w:p>
    <w:p w14:paraId="56DAE78E" w14:textId="007B4625" w:rsidR="00787847" w:rsidRPr="001B5D29" w:rsidRDefault="00FC5610" w:rsidP="00787847">
      <w:pPr>
        <w:pStyle w:val="Subtitle"/>
        <w:rPr>
          <w:rFonts w:cstheme="minorHAnsi"/>
        </w:rPr>
      </w:pPr>
      <w:r>
        <w:rPr>
          <w:rFonts w:cstheme="minorHAnsi"/>
        </w:rPr>
        <w:t xml:space="preserve">What is the difference between Enterprise and Standard Accounts? </w:t>
      </w:r>
    </w:p>
    <w:p w14:paraId="26F213B2" w14:textId="77777777" w:rsidR="00971366" w:rsidRDefault="00971366" w:rsidP="0089543E"/>
    <w:p w14:paraId="2FEA56BA" w14:textId="77777777" w:rsidR="009316AB" w:rsidRDefault="009316AB">
      <w:pPr>
        <w:spacing w:before="0" w:after="160" w:line="259" w:lineRule="auto"/>
        <w:rPr>
          <w:rFonts w:asciiTheme="majorHAnsi" w:eastAsiaTheme="majorEastAsia" w:hAnsiTheme="majorHAnsi" w:cstheme="majorBidi"/>
          <w:bCs/>
          <w:sz w:val="32"/>
          <w:szCs w:val="32"/>
        </w:rPr>
      </w:pPr>
      <w:r>
        <w:rPr>
          <w:bCs/>
        </w:rPr>
        <w:br w:type="page"/>
      </w:r>
    </w:p>
    <w:p w14:paraId="4C0DE6DA" w14:textId="77777777" w:rsidR="00E11B69" w:rsidRPr="003B56C9" w:rsidRDefault="00E11B69" w:rsidP="00E11B69">
      <w:pPr>
        <w:pStyle w:val="TOCHeading"/>
        <w:rPr>
          <w:bCs/>
        </w:rPr>
      </w:pPr>
      <w:r w:rsidRPr="003B56C9">
        <w:rPr>
          <w:bCs/>
        </w:rPr>
        <w:lastRenderedPageBreak/>
        <w:t>Table of contents</w:t>
      </w:r>
    </w:p>
    <w:p w14:paraId="4C5E0566" w14:textId="6ED9F1D0" w:rsidR="00AF517A" w:rsidRPr="000662EE" w:rsidRDefault="00E569E6">
      <w:pPr>
        <w:pStyle w:val="TOC1"/>
        <w:rPr>
          <w:rFonts w:eastAsiaTheme="minorEastAsia" w:cstheme="minorBidi"/>
          <w:b/>
          <w:noProof/>
          <w:kern w:val="2"/>
          <w:szCs w:val="24"/>
          <w:lang w:val="de-DE" w:eastAsia="de-DE"/>
          <w14:ligatures w14:val="standardContextual"/>
        </w:rPr>
      </w:pPr>
      <w:r>
        <w:rPr>
          <w:caps/>
          <w:sz w:val="20"/>
        </w:rPr>
        <w:fldChar w:fldCharType="begin"/>
      </w:r>
      <w:r>
        <w:rPr>
          <w:caps/>
          <w:sz w:val="20"/>
        </w:rPr>
        <w:instrText xml:space="preserve"> TOC \o "1-3" \h \z \u </w:instrText>
      </w:r>
      <w:r>
        <w:rPr>
          <w:caps/>
          <w:sz w:val="20"/>
        </w:rPr>
        <w:fldChar w:fldCharType="separate"/>
      </w:r>
      <w:hyperlink w:anchor="_Toc144725538" w:history="1">
        <w:r w:rsidR="00FC5610">
          <w:rPr>
            <w:rStyle w:val="Hyperlink"/>
            <w:rFonts w:asciiTheme="majorHAnsi" w:hAnsiTheme="majorHAnsi"/>
            <w:noProof/>
          </w:rPr>
          <w:t>What is the difference between Enterprise &amp; Standard Accounts</w:t>
        </w:r>
        <w:r w:rsidR="00FC5610">
          <w:rPr>
            <w:rStyle w:val="Hyperlink"/>
            <w:rFonts w:asciiTheme="majorHAnsi" w:hAnsiTheme="majorHAnsi"/>
            <w:noProof/>
          </w:rPr>
          <w:t xml:space="preserve"> and Enterprise Fee Calculator </w:t>
        </w:r>
        <w:r w:rsidR="00AF517A" w:rsidRPr="000662EE">
          <w:rPr>
            <w:noProof/>
            <w:webHidden/>
          </w:rPr>
          <w:tab/>
        </w:r>
        <w:r w:rsidR="00AF517A" w:rsidRPr="000662EE">
          <w:rPr>
            <w:noProof/>
            <w:webHidden/>
          </w:rPr>
          <w:fldChar w:fldCharType="begin"/>
        </w:r>
        <w:r w:rsidR="00AF517A" w:rsidRPr="000662EE">
          <w:rPr>
            <w:noProof/>
            <w:webHidden/>
          </w:rPr>
          <w:instrText xml:space="preserve"> PAGEREF _Toc144725538 \h </w:instrText>
        </w:r>
        <w:r w:rsidR="00AF517A" w:rsidRPr="000662EE">
          <w:rPr>
            <w:noProof/>
            <w:webHidden/>
          </w:rPr>
        </w:r>
        <w:r w:rsidR="00AF517A" w:rsidRPr="000662EE">
          <w:rPr>
            <w:noProof/>
            <w:webHidden/>
          </w:rPr>
          <w:fldChar w:fldCharType="separate"/>
        </w:r>
        <w:r w:rsidR="00AF517A" w:rsidRPr="000662EE">
          <w:rPr>
            <w:noProof/>
            <w:webHidden/>
          </w:rPr>
          <w:t>3</w:t>
        </w:r>
        <w:r w:rsidR="00AF517A" w:rsidRPr="000662EE">
          <w:rPr>
            <w:noProof/>
            <w:webHidden/>
          </w:rPr>
          <w:fldChar w:fldCharType="end"/>
        </w:r>
      </w:hyperlink>
    </w:p>
    <w:p w14:paraId="3A66DBD7" w14:textId="04839C7C" w:rsidR="00AF517A" w:rsidRPr="000662EE" w:rsidRDefault="00AF517A">
      <w:pPr>
        <w:pStyle w:val="TOC1"/>
        <w:rPr>
          <w:rFonts w:eastAsiaTheme="minorEastAsia" w:cstheme="minorBidi"/>
          <w:b/>
          <w:noProof/>
          <w:kern w:val="2"/>
          <w:szCs w:val="24"/>
          <w:lang w:val="de-DE" w:eastAsia="de-DE"/>
          <w14:ligatures w14:val="standardContextual"/>
        </w:rPr>
      </w:pPr>
    </w:p>
    <w:p w14:paraId="66D89F5D" w14:textId="77777777" w:rsidR="00E569E6" w:rsidRDefault="00E569E6" w:rsidP="00C104C6">
      <w:pPr>
        <w:pStyle w:val="Introduction"/>
        <w:rPr>
          <w:b/>
          <w:caps/>
          <w:sz w:val="20"/>
        </w:rPr>
      </w:pPr>
      <w:r>
        <w:rPr>
          <w:b/>
          <w:caps/>
          <w:sz w:val="20"/>
        </w:rPr>
        <w:fldChar w:fldCharType="end"/>
      </w:r>
    </w:p>
    <w:p w14:paraId="1F669804" w14:textId="77777777" w:rsidR="00A9371C" w:rsidRPr="00A9371C" w:rsidRDefault="00A9371C" w:rsidP="00A9371C"/>
    <w:p w14:paraId="3DE29424" w14:textId="77777777" w:rsidR="00E569E6" w:rsidRDefault="00E569E6">
      <w:pPr>
        <w:spacing w:before="0" w:after="160" w:line="259" w:lineRule="auto"/>
        <w:rPr>
          <w:b/>
          <w:caps/>
        </w:rPr>
      </w:pPr>
      <w:r>
        <w:rPr>
          <w:b/>
          <w:caps/>
        </w:rPr>
        <w:br w:type="page"/>
      </w:r>
    </w:p>
    <w:p w14:paraId="6E3A998B" w14:textId="01F0AB50" w:rsidR="002C4D4C" w:rsidRDefault="00FC5610" w:rsidP="000A49D0">
      <w:pPr>
        <w:pStyle w:val="Heading1"/>
      </w:pPr>
      <w:bookmarkStart w:id="0" w:name="_Hlk79571634"/>
      <w:r>
        <w:lastRenderedPageBreak/>
        <w:t xml:space="preserve">What is the difference between Enterprise and Standard Accounts? </w:t>
      </w:r>
    </w:p>
    <w:p w14:paraId="7AD2CDE9" w14:textId="77777777" w:rsidR="00FC5610" w:rsidRPr="00683EF9" w:rsidRDefault="00FC5610" w:rsidP="00FC5610">
      <w:pPr>
        <w:spacing w:before="0"/>
        <w:rPr>
          <w:sz w:val="18"/>
          <w:szCs w:val="18"/>
        </w:rPr>
      </w:pPr>
      <w:bookmarkStart w:id="1" w:name="_Toc140748440"/>
      <w:bookmarkStart w:id="2" w:name="_Toc144725539"/>
      <w:bookmarkEnd w:id="0"/>
      <w:r w:rsidRPr="00683EF9">
        <w:rPr>
          <w:sz w:val="18"/>
          <w:szCs w:val="18"/>
        </w:rPr>
        <w:t xml:space="preserve">While using SAP Business Network to transact with Air Canada, you may have either an Enterprise or a Standard account.  </w:t>
      </w:r>
    </w:p>
    <w:p w14:paraId="043253F7" w14:textId="77777777" w:rsidR="00FC5610" w:rsidRPr="00683EF9" w:rsidRDefault="00FC5610" w:rsidP="00FC5610">
      <w:pPr>
        <w:spacing w:before="0"/>
        <w:rPr>
          <w:sz w:val="18"/>
          <w:szCs w:val="18"/>
        </w:rPr>
      </w:pPr>
      <w:r w:rsidRPr="00683EF9">
        <w:rPr>
          <w:sz w:val="18"/>
          <w:szCs w:val="18"/>
        </w:rPr>
        <w:t>There is no functional difference between Enterprise and Standard accounts for the suppliers using SAP Ariba only to participate in Sourcing events (live bids, auctions, RFPs, etc.). You may register multiple accounts and have both account types.</w:t>
      </w:r>
    </w:p>
    <w:p w14:paraId="19CBE900" w14:textId="77777777" w:rsidR="00FC5610" w:rsidRDefault="00FC5610" w:rsidP="00FC5610">
      <w:pPr>
        <w:spacing w:before="0"/>
        <w:rPr>
          <w:sz w:val="18"/>
          <w:szCs w:val="18"/>
        </w:rPr>
      </w:pPr>
      <w:r w:rsidRPr="00683EF9">
        <w:rPr>
          <w:sz w:val="18"/>
          <w:szCs w:val="18"/>
        </w:rPr>
        <w:t>The comparison chart below lists the features of a Standard and an Enterprise Account for you to decide which account fits best with your business needs.</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20" w:type="dxa"/>
          <w:bottom w:w="20" w:type="dxa"/>
          <w:right w:w="20" w:type="dxa"/>
        </w:tblCellMar>
        <w:tblLook w:val="04A0" w:firstRow="1" w:lastRow="0" w:firstColumn="1" w:lastColumn="0" w:noHBand="0" w:noVBand="1"/>
      </w:tblPr>
      <w:tblGrid>
        <w:gridCol w:w="3421"/>
        <w:gridCol w:w="3343"/>
        <w:gridCol w:w="3180"/>
      </w:tblGrid>
      <w:tr w:rsidR="00FC5610" w:rsidRPr="00D61D4E" w14:paraId="73CD5358" w14:textId="77777777" w:rsidTr="003E40EF">
        <w:trPr>
          <w:trHeight w:val="166"/>
        </w:trPr>
        <w:tc>
          <w:tcPr>
            <w:tcW w:w="1720" w:type="pct"/>
            <w:shd w:val="clear" w:color="auto" w:fill="auto"/>
            <w:vAlign w:val="center"/>
            <w:hideMark/>
          </w:tcPr>
          <w:p w14:paraId="024DF3A3" w14:textId="77777777" w:rsidR="00FC5610" w:rsidRPr="00D61D4E" w:rsidRDefault="00FC5610" w:rsidP="003E40EF">
            <w:pPr>
              <w:spacing w:before="0" w:line="240" w:lineRule="auto"/>
              <w:rPr>
                <w:rFonts w:ascii="Times New Roman" w:eastAsia="Times New Roman" w:hAnsi="Times New Roman" w:cs="Times New Roman"/>
                <w:sz w:val="24"/>
                <w:szCs w:val="24"/>
              </w:rPr>
            </w:pPr>
          </w:p>
        </w:tc>
        <w:tc>
          <w:tcPr>
            <w:tcW w:w="1681" w:type="pct"/>
            <w:shd w:val="clear" w:color="auto" w:fill="auto"/>
            <w:vAlign w:val="center"/>
            <w:hideMark/>
          </w:tcPr>
          <w:p w14:paraId="038852CA"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b/>
                <w:bCs/>
                <w:color w:val="32363A"/>
                <w:szCs w:val="20"/>
              </w:rPr>
              <w:t>Enterprise account</w:t>
            </w:r>
          </w:p>
        </w:tc>
        <w:tc>
          <w:tcPr>
            <w:tcW w:w="1599" w:type="pct"/>
            <w:shd w:val="clear" w:color="auto" w:fill="auto"/>
            <w:vAlign w:val="center"/>
            <w:hideMark/>
          </w:tcPr>
          <w:p w14:paraId="1FDCC70F"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b/>
                <w:bCs/>
                <w:color w:val="32363A"/>
                <w:szCs w:val="20"/>
              </w:rPr>
              <w:t>Standard account</w:t>
            </w:r>
          </w:p>
        </w:tc>
      </w:tr>
      <w:tr w:rsidR="00FC5610" w:rsidRPr="00D61D4E" w14:paraId="279DE1A9" w14:textId="77777777" w:rsidTr="003E40EF">
        <w:trPr>
          <w:trHeight w:val="334"/>
        </w:trPr>
        <w:tc>
          <w:tcPr>
            <w:tcW w:w="1720" w:type="pct"/>
            <w:shd w:val="clear" w:color="auto" w:fill="auto"/>
            <w:vAlign w:val="center"/>
            <w:hideMark/>
          </w:tcPr>
          <w:p w14:paraId="27033DCF"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Access to 24/7 online support with SAP Ariba Customer Service</w:t>
            </w:r>
          </w:p>
        </w:tc>
        <w:tc>
          <w:tcPr>
            <w:tcW w:w="1681" w:type="pct"/>
            <w:shd w:val="clear" w:color="auto" w:fill="auto"/>
            <w:vAlign w:val="center"/>
            <w:hideMark/>
          </w:tcPr>
          <w:p w14:paraId="4267008C" w14:textId="77777777" w:rsidR="00FC5610" w:rsidRPr="00D61D4E" w:rsidRDefault="00FC5610" w:rsidP="003E40EF">
            <w:pPr>
              <w:spacing w:before="0" w:line="240" w:lineRule="auto"/>
              <w:rPr>
                <w:rFonts w:ascii="72" w:eastAsia="Times New Roman" w:hAnsi="72" w:cs="72"/>
                <w:color w:val="32363A"/>
                <w:sz w:val="24"/>
                <w:szCs w:val="24"/>
              </w:rPr>
            </w:pPr>
          </w:p>
        </w:tc>
        <w:tc>
          <w:tcPr>
            <w:tcW w:w="1599" w:type="pct"/>
            <w:shd w:val="clear" w:color="auto" w:fill="auto"/>
            <w:vAlign w:val="center"/>
            <w:hideMark/>
          </w:tcPr>
          <w:p w14:paraId="048CC63E" w14:textId="77777777" w:rsidR="00FC5610" w:rsidRPr="00D61D4E" w:rsidRDefault="00FC5610" w:rsidP="003E40EF">
            <w:pPr>
              <w:spacing w:before="0" w:line="240" w:lineRule="auto"/>
              <w:jc w:val="center"/>
              <w:rPr>
                <w:rFonts w:ascii="Times New Roman" w:eastAsia="Times New Roman" w:hAnsi="Times New Roman" w:cs="Times New Roman"/>
                <w:szCs w:val="20"/>
              </w:rPr>
            </w:pPr>
          </w:p>
        </w:tc>
      </w:tr>
      <w:tr w:rsidR="00FC5610" w:rsidRPr="00D61D4E" w14:paraId="201BCF36" w14:textId="77777777" w:rsidTr="003E40EF">
        <w:trPr>
          <w:trHeight w:val="176"/>
        </w:trPr>
        <w:tc>
          <w:tcPr>
            <w:tcW w:w="1720" w:type="pct"/>
            <w:vMerge w:val="restart"/>
            <w:shd w:val="clear" w:color="auto" w:fill="auto"/>
            <w:vAlign w:val="center"/>
            <w:hideMark/>
          </w:tcPr>
          <w:p w14:paraId="6EE6DF84"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via phone</w:t>
            </w:r>
          </w:p>
          <w:p w14:paraId="2A19C3F7"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via chat</w:t>
            </w:r>
          </w:p>
          <w:p w14:paraId="397F9BB2"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via email</w:t>
            </w:r>
          </w:p>
        </w:tc>
        <w:tc>
          <w:tcPr>
            <w:tcW w:w="1681" w:type="pct"/>
            <w:shd w:val="clear" w:color="auto" w:fill="auto"/>
            <w:vAlign w:val="center"/>
            <w:hideMark/>
          </w:tcPr>
          <w:p w14:paraId="6F84C1A5"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2B09990C" wp14:editId="2A412253">
                  <wp:extent cx="190500" cy="139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5305C9CE"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536FA048" w14:textId="77777777" w:rsidTr="003E40EF">
        <w:trPr>
          <w:trHeight w:val="176"/>
        </w:trPr>
        <w:tc>
          <w:tcPr>
            <w:tcW w:w="1720" w:type="pct"/>
            <w:vMerge/>
            <w:shd w:val="clear" w:color="auto" w:fill="auto"/>
            <w:vAlign w:val="center"/>
            <w:hideMark/>
          </w:tcPr>
          <w:p w14:paraId="65E90941" w14:textId="77777777" w:rsidR="00FC5610" w:rsidRPr="00D61D4E" w:rsidRDefault="00FC5610" w:rsidP="003E40EF">
            <w:pPr>
              <w:spacing w:before="0" w:line="240" w:lineRule="auto"/>
              <w:rPr>
                <w:rFonts w:ascii="72" w:eastAsia="Times New Roman" w:hAnsi="72" w:cs="72"/>
                <w:color w:val="32363A"/>
                <w:sz w:val="24"/>
                <w:szCs w:val="24"/>
              </w:rPr>
            </w:pPr>
          </w:p>
        </w:tc>
        <w:tc>
          <w:tcPr>
            <w:tcW w:w="1681" w:type="pct"/>
            <w:shd w:val="clear" w:color="auto" w:fill="auto"/>
            <w:vAlign w:val="center"/>
            <w:hideMark/>
          </w:tcPr>
          <w:p w14:paraId="3814FD1F"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1FCE9023" wp14:editId="527C5B37">
                  <wp:extent cx="190500" cy="1397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183F676E"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3098F2CA" w14:textId="77777777" w:rsidTr="003E40EF">
        <w:trPr>
          <w:trHeight w:val="166"/>
        </w:trPr>
        <w:tc>
          <w:tcPr>
            <w:tcW w:w="1720" w:type="pct"/>
            <w:vMerge/>
            <w:shd w:val="clear" w:color="auto" w:fill="auto"/>
            <w:vAlign w:val="center"/>
            <w:hideMark/>
          </w:tcPr>
          <w:p w14:paraId="7C64C245" w14:textId="77777777" w:rsidR="00FC5610" w:rsidRPr="00D61D4E" w:rsidRDefault="00FC5610" w:rsidP="003E40EF">
            <w:pPr>
              <w:spacing w:before="0" w:line="240" w:lineRule="auto"/>
              <w:rPr>
                <w:rFonts w:ascii="72" w:eastAsia="Times New Roman" w:hAnsi="72" w:cs="72"/>
                <w:color w:val="32363A"/>
                <w:sz w:val="24"/>
                <w:szCs w:val="24"/>
              </w:rPr>
            </w:pPr>
          </w:p>
        </w:tc>
        <w:tc>
          <w:tcPr>
            <w:tcW w:w="1681" w:type="pct"/>
            <w:shd w:val="clear" w:color="auto" w:fill="auto"/>
            <w:vAlign w:val="center"/>
            <w:hideMark/>
          </w:tcPr>
          <w:p w14:paraId="407DC249"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07C43848" wp14:editId="0DAFD9D5">
                  <wp:extent cx="190500" cy="139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33932FAE"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2E447248" wp14:editId="12E10CF3">
                  <wp:extent cx="190500" cy="139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072DAC14" w14:textId="77777777" w:rsidTr="003E40EF">
        <w:trPr>
          <w:trHeight w:val="837"/>
        </w:trPr>
        <w:tc>
          <w:tcPr>
            <w:tcW w:w="1720" w:type="pct"/>
            <w:shd w:val="clear" w:color="auto" w:fill="auto"/>
            <w:vAlign w:val="center"/>
            <w:hideMark/>
          </w:tcPr>
          <w:p w14:paraId="76A6FB48"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Access to the Help Center for FAQs, tutorials, product documentation, and over 40 Guided Assistance flows with solutions to common issues and how-to questions</w:t>
            </w:r>
          </w:p>
        </w:tc>
        <w:tc>
          <w:tcPr>
            <w:tcW w:w="1681" w:type="pct"/>
            <w:shd w:val="clear" w:color="auto" w:fill="auto"/>
            <w:vAlign w:val="center"/>
            <w:hideMark/>
          </w:tcPr>
          <w:p w14:paraId="7F02F96E"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5EBA831E" wp14:editId="3445029F">
                  <wp:extent cx="190500" cy="139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3027EFF7"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568256BE" wp14:editId="61468DB7">
                  <wp:extent cx="190500" cy="139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5C3C99B3" w14:textId="77777777" w:rsidTr="003E40EF">
        <w:trPr>
          <w:trHeight w:val="166"/>
        </w:trPr>
        <w:tc>
          <w:tcPr>
            <w:tcW w:w="1720" w:type="pct"/>
            <w:shd w:val="clear" w:color="auto" w:fill="auto"/>
            <w:vAlign w:val="center"/>
            <w:hideMark/>
          </w:tcPr>
          <w:p w14:paraId="7E2F2A78"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View POs within account</w:t>
            </w:r>
          </w:p>
        </w:tc>
        <w:tc>
          <w:tcPr>
            <w:tcW w:w="1681" w:type="pct"/>
            <w:shd w:val="clear" w:color="auto" w:fill="auto"/>
            <w:vAlign w:val="center"/>
            <w:hideMark/>
          </w:tcPr>
          <w:p w14:paraId="727D2810"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6AB78563" wp14:editId="1D8513FD">
                  <wp:extent cx="190500" cy="1397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4676F25C"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155C8F67" wp14:editId="1AF628A1">
                  <wp:extent cx="190500" cy="139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28C53EA7" w14:textId="77777777" w:rsidTr="003E40EF">
        <w:trPr>
          <w:trHeight w:val="334"/>
        </w:trPr>
        <w:tc>
          <w:tcPr>
            <w:tcW w:w="1720" w:type="pct"/>
            <w:shd w:val="clear" w:color="auto" w:fill="auto"/>
            <w:vAlign w:val="center"/>
            <w:hideMark/>
          </w:tcPr>
          <w:p w14:paraId="1BE13F8C"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View invoices and other created documents within account</w:t>
            </w:r>
          </w:p>
        </w:tc>
        <w:tc>
          <w:tcPr>
            <w:tcW w:w="1681" w:type="pct"/>
            <w:shd w:val="clear" w:color="auto" w:fill="auto"/>
            <w:vAlign w:val="center"/>
            <w:hideMark/>
          </w:tcPr>
          <w:p w14:paraId="2B4F9755"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70816387" wp14:editId="2ED43757">
                  <wp:extent cx="190500" cy="139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276D5792"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1E5BE3D7" wp14:editId="464083C6">
                  <wp:extent cx="190500" cy="139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0CD82627" w14:textId="77777777" w:rsidTr="003E40EF">
        <w:trPr>
          <w:trHeight w:val="166"/>
        </w:trPr>
        <w:tc>
          <w:tcPr>
            <w:tcW w:w="1720" w:type="pct"/>
            <w:shd w:val="clear" w:color="auto" w:fill="auto"/>
            <w:vAlign w:val="center"/>
            <w:hideMark/>
          </w:tcPr>
          <w:p w14:paraId="32015281"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Search for documents</w:t>
            </w:r>
          </w:p>
        </w:tc>
        <w:tc>
          <w:tcPr>
            <w:tcW w:w="1681" w:type="pct"/>
            <w:shd w:val="clear" w:color="auto" w:fill="auto"/>
            <w:vAlign w:val="center"/>
            <w:hideMark/>
          </w:tcPr>
          <w:p w14:paraId="77C6DD6D"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340C2683" wp14:editId="512E326D">
                  <wp:extent cx="190500" cy="139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23299224"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74515A55" wp14:editId="70036DCE">
                  <wp:extent cx="190500" cy="139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39980857" w14:textId="77777777" w:rsidTr="003E40EF">
        <w:trPr>
          <w:trHeight w:val="166"/>
        </w:trPr>
        <w:tc>
          <w:tcPr>
            <w:tcW w:w="1720" w:type="pct"/>
            <w:shd w:val="clear" w:color="auto" w:fill="auto"/>
            <w:vAlign w:val="center"/>
            <w:hideMark/>
          </w:tcPr>
          <w:p w14:paraId="5B3C6D0C"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Create reports</w:t>
            </w:r>
          </w:p>
        </w:tc>
        <w:tc>
          <w:tcPr>
            <w:tcW w:w="1681" w:type="pct"/>
            <w:shd w:val="clear" w:color="auto" w:fill="auto"/>
            <w:vAlign w:val="center"/>
            <w:hideMark/>
          </w:tcPr>
          <w:p w14:paraId="38305F1E"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4E986CA6" wp14:editId="488CFD09">
                  <wp:extent cx="190500" cy="139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32BDE21C"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25E96607" w14:textId="77777777" w:rsidTr="003E40EF">
        <w:trPr>
          <w:trHeight w:val="334"/>
        </w:trPr>
        <w:tc>
          <w:tcPr>
            <w:tcW w:w="1720" w:type="pct"/>
            <w:shd w:val="clear" w:color="auto" w:fill="auto"/>
            <w:vAlign w:val="center"/>
            <w:hideMark/>
          </w:tcPr>
          <w:p w14:paraId="1884C5FA"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Manage multiple customers under single account</w:t>
            </w:r>
          </w:p>
        </w:tc>
        <w:tc>
          <w:tcPr>
            <w:tcW w:w="1681" w:type="pct"/>
            <w:shd w:val="clear" w:color="auto" w:fill="auto"/>
            <w:vAlign w:val="center"/>
            <w:hideMark/>
          </w:tcPr>
          <w:p w14:paraId="38ABCF87"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63D42F37" wp14:editId="5E242EDD">
                  <wp:extent cx="190500" cy="1397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3245415D"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2D26C4FB" wp14:editId="435F8BDA">
                  <wp:extent cx="190500" cy="139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6B24BC5E" w14:textId="77777777" w:rsidTr="003E40EF">
        <w:trPr>
          <w:trHeight w:val="669"/>
        </w:trPr>
        <w:tc>
          <w:tcPr>
            <w:tcW w:w="1720" w:type="pct"/>
            <w:shd w:val="clear" w:color="auto" w:fill="auto"/>
            <w:vAlign w:val="center"/>
            <w:hideMark/>
          </w:tcPr>
          <w:p w14:paraId="05FBDAD6"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Collaborate on advanced business processes with contract invoicing, services invoicing, and inventory forecasting</w:t>
            </w:r>
          </w:p>
        </w:tc>
        <w:tc>
          <w:tcPr>
            <w:tcW w:w="1681" w:type="pct"/>
            <w:shd w:val="clear" w:color="auto" w:fill="auto"/>
            <w:vAlign w:val="center"/>
            <w:hideMark/>
          </w:tcPr>
          <w:p w14:paraId="2A06F160"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43850CA7" wp14:editId="62433011">
                  <wp:extent cx="190500" cy="139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6766BB1A"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5BB3D464" w14:textId="77777777" w:rsidTr="003E40EF">
        <w:trPr>
          <w:trHeight w:val="166"/>
        </w:trPr>
        <w:tc>
          <w:tcPr>
            <w:tcW w:w="1720" w:type="pct"/>
            <w:shd w:val="clear" w:color="auto" w:fill="auto"/>
            <w:vAlign w:val="center"/>
            <w:hideMark/>
          </w:tcPr>
          <w:p w14:paraId="7B5B5FE0"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Integrate with EDI or cXML</w:t>
            </w:r>
          </w:p>
        </w:tc>
        <w:tc>
          <w:tcPr>
            <w:tcW w:w="1681" w:type="pct"/>
            <w:shd w:val="clear" w:color="auto" w:fill="auto"/>
            <w:vAlign w:val="center"/>
            <w:hideMark/>
          </w:tcPr>
          <w:p w14:paraId="7B7A0CC8"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4697EE5E" wp14:editId="4DA05F18">
                  <wp:extent cx="190500" cy="139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144950F7"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5AF454E9" w14:textId="77777777" w:rsidTr="003E40EF">
        <w:trPr>
          <w:trHeight w:val="166"/>
        </w:trPr>
        <w:tc>
          <w:tcPr>
            <w:tcW w:w="1720" w:type="pct"/>
            <w:shd w:val="clear" w:color="auto" w:fill="auto"/>
            <w:vAlign w:val="center"/>
            <w:hideMark/>
          </w:tcPr>
          <w:p w14:paraId="1CE7F72B"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Create catalogs</w:t>
            </w:r>
          </w:p>
        </w:tc>
        <w:tc>
          <w:tcPr>
            <w:tcW w:w="1681" w:type="pct"/>
            <w:shd w:val="clear" w:color="auto" w:fill="auto"/>
            <w:vAlign w:val="center"/>
            <w:hideMark/>
          </w:tcPr>
          <w:p w14:paraId="0A01E33F"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Cs w:val="20"/>
              </w:rPr>
              <w:drawing>
                <wp:inline distT="0" distB="0" distL="0" distR="0" wp14:anchorId="1C6CF87C" wp14:editId="1B855B94">
                  <wp:extent cx="190500" cy="139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0577AB53"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b/>
                <w:bCs/>
                <w:noProof/>
                <w:color w:val="32363A"/>
                <w:szCs w:val="20"/>
              </w:rPr>
              <w:drawing>
                <wp:inline distT="0" distB="0" distL="0" distR="0" wp14:anchorId="66170EE3" wp14:editId="1DA2F74E">
                  <wp:extent cx="190500" cy="139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367AC12D" w14:textId="77777777" w:rsidTr="003E40EF">
        <w:trPr>
          <w:trHeight w:val="334"/>
        </w:trPr>
        <w:tc>
          <w:tcPr>
            <w:tcW w:w="1720" w:type="pct"/>
            <w:shd w:val="clear" w:color="auto" w:fill="auto"/>
            <w:vAlign w:val="center"/>
            <w:hideMark/>
          </w:tcPr>
          <w:p w14:paraId="6A6A4C9A"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Archive tax invoices (in select countries)</w:t>
            </w:r>
          </w:p>
        </w:tc>
        <w:tc>
          <w:tcPr>
            <w:tcW w:w="1681" w:type="pct"/>
            <w:shd w:val="clear" w:color="auto" w:fill="auto"/>
            <w:vAlign w:val="center"/>
            <w:hideMark/>
          </w:tcPr>
          <w:p w14:paraId="0B09A79C"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 w:val="24"/>
                <w:szCs w:val="24"/>
              </w:rPr>
              <w:drawing>
                <wp:inline distT="0" distB="0" distL="0" distR="0" wp14:anchorId="0FF620D7" wp14:editId="70567FBD">
                  <wp:extent cx="190500" cy="139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0C6FC239" w14:textId="77777777" w:rsidR="00FC5610" w:rsidRPr="00D61D4E" w:rsidRDefault="00FC5610" w:rsidP="003E40EF">
            <w:pPr>
              <w:spacing w:before="0" w:line="240" w:lineRule="auto"/>
              <w:jc w:val="center"/>
              <w:rPr>
                <w:rFonts w:ascii="72" w:eastAsia="Times New Roman" w:hAnsi="72" w:cs="72"/>
                <w:color w:val="32363A"/>
                <w:sz w:val="24"/>
                <w:szCs w:val="24"/>
              </w:rPr>
            </w:pPr>
          </w:p>
        </w:tc>
      </w:tr>
      <w:tr w:rsidR="00FC5610" w:rsidRPr="00D61D4E" w14:paraId="1B648A5A" w14:textId="77777777" w:rsidTr="003E40EF">
        <w:trPr>
          <w:trHeight w:val="285"/>
        </w:trPr>
        <w:tc>
          <w:tcPr>
            <w:tcW w:w="1720" w:type="pct"/>
            <w:shd w:val="clear" w:color="auto" w:fill="auto"/>
            <w:vAlign w:val="center"/>
            <w:hideMark/>
          </w:tcPr>
          <w:p w14:paraId="1E51A53B"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Free, regardless of number of documents transacted</w:t>
            </w:r>
          </w:p>
        </w:tc>
        <w:tc>
          <w:tcPr>
            <w:tcW w:w="1681" w:type="pct"/>
            <w:shd w:val="clear" w:color="auto" w:fill="auto"/>
            <w:vAlign w:val="center"/>
            <w:hideMark/>
          </w:tcPr>
          <w:p w14:paraId="3D3C7FA8" w14:textId="77777777" w:rsidR="00FC5610" w:rsidRPr="00D61D4E" w:rsidRDefault="00FC5610" w:rsidP="003E40EF">
            <w:pPr>
              <w:spacing w:before="0" w:line="240" w:lineRule="auto"/>
              <w:jc w:val="center"/>
              <w:rPr>
                <w:rFonts w:ascii="72" w:eastAsia="Times New Roman" w:hAnsi="72" w:cs="72"/>
                <w:color w:val="32363A"/>
                <w:sz w:val="24"/>
                <w:szCs w:val="24"/>
              </w:rPr>
            </w:pPr>
          </w:p>
        </w:tc>
        <w:tc>
          <w:tcPr>
            <w:tcW w:w="1599" w:type="pct"/>
            <w:shd w:val="clear" w:color="auto" w:fill="auto"/>
            <w:vAlign w:val="center"/>
            <w:hideMark/>
          </w:tcPr>
          <w:p w14:paraId="54FA24D9"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 w:val="24"/>
                <w:szCs w:val="24"/>
              </w:rPr>
              <w:drawing>
                <wp:inline distT="0" distB="0" distL="0" distR="0" wp14:anchorId="416F793C" wp14:editId="6C8ACB23">
                  <wp:extent cx="190500" cy="139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6185D997" w14:textId="77777777" w:rsidTr="003E40EF">
        <w:trPr>
          <w:trHeight w:val="172"/>
        </w:trPr>
        <w:tc>
          <w:tcPr>
            <w:tcW w:w="1720" w:type="pct"/>
            <w:shd w:val="clear" w:color="auto" w:fill="auto"/>
            <w:vAlign w:val="center"/>
            <w:hideMark/>
          </w:tcPr>
          <w:p w14:paraId="7B1C5949"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Transact via email</w:t>
            </w:r>
          </w:p>
        </w:tc>
        <w:tc>
          <w:tcPr>
            <w:tcW w:w="1681" w:type="pct"/>
            <w:shd w:val="clear" w:color="auto" w:fill="auto"/>
            <w:vAlign w:val="center"/>
            <w:hideMark/>
          </w:tcPr>
          <w:p w14:paraId="099A4760" w14:textId="77777777" w:rsidR="00FC5610" w:rsidRPr="00D61D4E" w:rsidRDefault="00FC5610" w:rsidP="003E40EF">
            <w:pPr>
              <w:spacing w:before="0" w:line="240" w:lineRule="auto"/>
              <w:jc w:val="center"/>
              <w:rPr>
                <w:rFonts w:ascii="72" w:eastAsia="Times New Roman" w:hAnsi="72" w:cs="72"/>
                <w:color w:val="32363A"/>
                <w:sz w:val="24"/>
                <w:szCs w:val="24"/>
              </w:rPr>
            </w:pPr>
          </w:p>
        </w:tc>
        <w:tc>
          <w:tcPr>
            <w:tcW w:w="1599" w:type="pct"/>
            <w:shd w:val="clear" w:color="auto" w:fill="auto"/>
            <w:vAlign w:val="center"/>
            <w:hideMark/>
          </w:tcPr>
          <w:p w14:paraId="7EB0D91B"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 w:val="24"/>
                <w:szCs w:val="24"/>
              </w:rPr>
              <w:drawing>
                <wp:inline distT="0" distB="0" distL="0" distR="0" wp14:anchorId="239FDD7A" wp14:editId="47004A31">
                  <wp:extent cx="190500" cy="139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r w:rsidR="00FC5610" w:rsidRPr="00D61D4E" w14:paraId="75D5ED9D" w14:textId="77777777" w:rsidTr="003E40EF">
        <w:trPr>
          <w:trHeight w:val="166"/>
        </w:trPr>
        <w:tc>
          <w:tcPr>
            <w:tcW w:w="1720" w:type="pct"/>
            <w:shd w:val="clear" w:color="auto" w:fill="auto"/>
            <w:vAlign w:val="center"/>
            <w:hideMark/>
          </w:tcPr>
          <w:p w14:paraId="66F96E90" w14:textId="77777777" w:rsidR="00FC5610" w:rsidRPr="00D61D4E" w:rsidRDefault="00FC5610" w:rsidP="003E40EF">
            <w:pPr>
              <w:spacing w:before="0" w:line="240" w:lineRule="auto"/>
              <w:rPr>
                <w:rFonts w:ascii="72" w:eastAsia="Times New Roman" w:hAnsi="72" w:cs="72"/>
                <w:color w:val="32363A"/>
                <w:sz w:val="24"/>
                <w:szCs w:val="24"/>
              </w:rPr>
            </w:pPr>
            <w:r w:rsidRPr="00D61D4E">
              <w:rPr>
                <w:rFonts w:ascii="72" w:eastAsia="Times New Roman" w:hAnsi="72" w:cs="72"/>
                <w:color w:val="32363A"/>
                <w:szCs w:val="20"/>
              </w:rPr>
              <w:t>Ariba Pay Enabled</w:t>
            </w:r>
          </w:p>
        </w:tc>
        <w:tc>
          <w:tcPr>
            <w:tcW w:w="1681" w:type="pct"/>
            <w:shd w:val="clear" w:color="auto" w:fill="auto"/>
            <w:vAlign w:val="center"/>
            <w:hideMark/>
          </w:tcPr>
          <w:p w14:paraId="0A137C0F"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 w:val="24"/>
                <w:szCs w:val="24"/>
              </w:rPr>
              <w:drawing>
                <wp:inline distT="0" distB="0" distL="0" distR="0" wp14:anchorId="712B0E78" wp14:editId="1BD6F52D">
                  <wp:extent cx="190500" cy="1397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c>
          <w:tcPr>
            <w:tcW w:w="1599" w:type="pct"/>
            <w:shd w:val="clear" w:color="auto" w:fill="auto"/>
            <w:vAlign w:val="center"/>
            <w:hideMark/>
          </w:tcPr>
          <w:p w14:paraId="288AF496" w14:textId="77777777" w:rsidR="00FC5610" w:rsidRPr="00D61D4E" w:rsidRDefault="00FC5610" w:rsidP="003E40EF">
            <w:pPr>
              <w:spacing w:before="0" w:line="240" w:lineRule="auto"/>
              <w:jc w:val="center"/>
              <w:rPr>
                <w:rFonts w:ascii="72" w:eastAsia="Times New Roman" w:hAnsi="72" w:cs="72"/>
                <w:color w:val="32363A"/>
                <w:sz w:val="24"/>
                <w:szCs w:val="24"/>
              </w:rPr>
            </w:pPr>
            <w:r w:rsidRPr="00D61D4E">
              <w:rPr>
                <w:rFonts w:ascii="72" w:eastAsia="Times New Roman" w:hAnsi="72" w:cs="72"/>
                <w:noProof/>
                <w:color w:val="32363A"/>
                <w:sz w:val="24"/>
                <w:szCs w:val="24"/>
              </w:rPr>
              <w:drawing>
                <wp:inline distT="0" distB="0" distL="0" distR="0" wp14:anchorId="20888243" wp14:editId="2FF9FFAF">
                  <wp:extent cx="190500" cy="139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39700"/>
                          </a:xfrm>
                          <a:prstGeom prst="rect">
                            <a:avLst/>
                          </a:prstGeom>
                          <a:noFill/>
                          <a:ln>
                            <a:noFill/>
                          </a:ln>
                        </pic:spPr>
                      </pic:pic>
                    </a:graphicData>
                  </a:graphic>
                </wp:inline>
              </w:drawing>
            </w:r>
          </w:p>
        </w:tc>
      </w:tr>
    </w:tbl>
    <w:p w14:paraId="2722EF95" w14:textId="77777777" w:rsidR="00FC5610" w:rsidRPr="00683EF9" w:rsidRDefault="00FC5610" w:rsidP="00FC5610">
      <w:pPr>
        <w:spacing w:before="0"/>
        <w:rPr>
          <w:sz w:val="18"/>
          <w:szCs w:val="18"/>
        </w:rPr>
      </w:pPr>
    </w:p>
    <w:bookmarkEnd w:id="1"/>
    <w:bookmarkEnd w:id="2"/>
    <w:p w14:paraId="70095EFB" w14:textId="22A3DDA1" w:rsidR="008C657F" w:rsidRPr="000A49D0" w:rsidRDefault="00FC5610" w:rsidP="000A49D0">
      <w:pPr>
        <w:pStyle w:val="Heading2"/>
      </w:pPr>
      <w:r>
        <w:t>Enterprise Fee Calculator</w:t>
      </w:r>
    </w:p>
    <w:p w14:paraId="02542CE3" w14:textId="3DF48186" w:rsidR="008D4F85" w:rsidRPr="004932AC" w:rsidRDefault="00FC5610" w:rsidP="004932AC">
      <w:pPr>
        <w:pStyle w:val="ReferenceLinks"/>
        <w:rPr>
          <w:color w:val="3174C7"/>
          <w:u w:val="single"/>
        </w:rPr>
      </w:pPr>
      <w:hyperlink r:id="rId13" w:history="1">
        <w:r w:rsidRPr="00FC5610">
          <w:rPr>
            <w:rStyle w:val="Hyperlink"/>
          </w:rPr>
          <w:t>Click Here</w:t>
        </w:r>
      </w:hyperlink>
    </w:p>
    <w:sectPr w:rsidR="008D4F85" w:rsidRPr="004932AC" w:rsidSect="00270693">
      <w:headerReference w:type="even" r:id="rId14"/>
      <w:headerReference w:type="default" r:id="rId15"/>
      <w:footerReference w:type="even" r:id="rId16"/>
      <w:footerReference w:type="default" r:id="rId17"/>
      <w:headerReference w:type="first" r:id="rId18"/>
      <w:footerReference w:type="first" r:id="rId19"/>
      <w:pgSz w:w="12242" w:h="15842" w:code="9"/>
      <w:pgMar w:top="1140" w:right="1140" w:bottom="1985" w:left="1140" w:header="851" w:footer="10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1152" w14:textId="77777777" w:rsidR="00FC5610" w:rsidRDefault="00FC5610" w:rsidP="007A1409">
      <w:r>
        <w:separator/>
      </w:r>
    </w:p>
  </w:endnote>
  <w:endnote w:type="continuationSeparator" w:id="0">
    <w:p w14:paraId="52450009" w14:textId="77777777" w:rsidR="00FC5610" w:rsidRDefault="00FC5610"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89B4D0C-56B9-4C41-9C09-9D7A4F6F6C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D5AFA3-38A4-4D36-BE6E-63792BDD2745}"/>
  </w:font>
  <w:font w:name="Calibri Light">
    <w:panose1 w:val="020F0302020204030204"/>
    <w:charset w:val="00"/>
    <w:family w:val="swiss"/>
    <w:pitch w:val="variable"/>
    <w:sig w:usb0="E4002EFF" w:usb1="C200247B" w:usb2="00000009" w:usb3="00000000" w:csb0="000001FF" w:csb1="00000000"/>
    <w:embedRegular r:id="rId3" w:fontKey="{AE5464E6-B38F-455E-BE4F-27447D154B34}"/>
  </w:font>
  <w:font w:name="72 Brand">
    <w:panose1 w:val="020B0504030603020204"/>
    <w:charset w:val="00"/>
    <w:family w:val="swiss"/>
    <w:pitch w:val="variable"/>
    <w:sig w:usb0="A00002FF" w:usb1="5000A05B" w:usb2="00000000" w:usb3="00000000" w:csb0="0000019F" w:csb1="00000000"/>
    <w:embedRegular r:id="rId4" w:fontKey="{D7128469-A94F-4A8D-A347-7F51230B657C}"/>
    <w:embedBold r:id="rId5" w:fontKey="{632AB4F5-505A-4B34-8B89-BEA0C5FE746F}"/>
    <w:embedItalic r:id="rId6" w:fontKey="{7CDE03B6-D4DA-4B98-BDF9-AD80FA53B7FB}"/>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7" w:fontKey="{8DC9AFE5-E92E-4D1D-BC0B-96806DAFDB02}"/>
    <w:embedBold r:id="rId8" w:fontKey="{A068E7CA-BB9F-4BC3-8584-CBAB1D629E03}"/>
    <w:embedItalic r:id="rId9" w:fontKey="{DBD7F060-8E8E-4CFC-90BB-363CA8FC5801}"/>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7C404DF-4E9C-46E7-92DD-1F7AD78B903B}"/>
  </w:font>
  <w:font w:name="Segoe UI">
    <w:panose1 w:val="020B0502040204020203"/>
    <w:charset w:val="00"/>
    <w:family w:val="swiss"/>
    <w:pitch w:val="variable"/>
    <w:sig w:usb0="E4002EFF" w:usb1="C000E47F" w:usb2="00000009" w:usb3="00000000" w:csb0="000001FF" w:csb1="00000000"/>
    <w:embedRegular r:id="rId11" w:fontKey="{55292725-D538-49AB-9810-825916CEB573}"/>
  </w:font>
  <w:font w:name="72">
    <w:panose1 w:val="020B0503030000000003"/>
    <w:charset w:val="00"/>
    <w:family w:val="swiss"/>
    <w:pitch w:val="variable"/>
    <w:sig w:usb0="A00002EF" w:usb1="5000205B" w:usb2="00000008" w:usb3="00000000" w:csb0="0000009F" w:csb1="00000000"/>
    <w:embedRegular r:id="rId12" w:fontKey="{1D08D19B-3DEB-43CA-A5A8-CB03EB26A414}"/>
    <w:embedBold r:id="rId13" w:fontKey="{30DF7BC2-E449-47BC-845F-CA9DB72BC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7060" w14:textId="77777777" w:rsidR="009B180A" w:rsidRDefault="009B1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rPr>
      <w:id w:val="-414705424"/>
      <w:docPartObj>
        <w:docPartGallery w:val="Page Numbers (Bottom of Page)"/>
        <w:docPartUnique/>
      </w:docPartObj>
    </w:sdtPr>
    <w:sdtEndPr>
      <w:rPr>
        <w:rStyle w:val="PageNumber"/>
      </w:rPr>
    </w:sdtEndPr>
    <w:sdtContent>
      <w:p w14:paraId="5615C978" w14:textId="77777777" w:rsidR="009316AB" w:rsidRPr="006A23A6" w:rsidRDefault="009316AB" w:rsidP="009316AB">
        <w:pPr>
          <w:pStyle w:val="Footer"/>
          <w:framePr w:wrap="none" w:vAnchor="text" w:hAnchor="margin" w:xAlign="right" w:y="1"/>
          <w:rPr>
            <w:rStyle w:val="PageNumber"/>
            <w:color w:val="7F7F7F" w:themeColor="text1" w:themeTint="80"/>
          </w:rPr>
        </w:pPr>
        <w:r w:rsidRPr="006A23A6">
          <w:rPr>
            <w:rStyle w:val="FooterChar"/>
            <w:color w:val="7F7F7F" w:themeColor="text1" w:themeTint="80"/>
          </w:rPr>
          <w:fldChar w:fldCharType="begin"/>
        </w:r>
        <w:r w:rsidRPr="006A23A6">
          <w:rPr>
            <w:rStyle w:val="FooterChar"/>
            <w:color w:val="7F7F7F" w:themeColor="text1" w:themeTint="80"/>
          </w:rPr>
          <w:instrText xml:space="preserve"> PAGE  \* Arabic  \* MERGEFORMAT </w:instrText>
        </w:r>
        <w:r w:rsidRPr="006A23A6">
          <w:rPr>
            <w:rStyle w:val="FooterChar"/>
            <w:color w:val="7F7F7F" w:themeColor="text1" w:themeTint="80"/>
          </w:rPr>
          <w:fldChar w:fldCharType="separate"/>
        </w:r>
        <w:r w:rsidRPr="006A23A6">
          <w:rPr>
            <w:rStyle w:val="FooterChar"/>
            <w:color w:val="7F7F7F" w:themeColor="text1" w:themeTint="80"/>
          </w:rPr>
          <w:t>4</w:t>
        </w:r>
        <w:r w:rsidRPr="006A23A6">
          <w:rPr>
            <w:rStyle w:val="FooterChar"/>
            <w:color w:val="7F7F7F" w:themeColor="text1" w:themeTint="80"/>
          </w:rPr>
          <w:fldChar w:fldCharType="end"/>
        </w:r>
        <w:r w:rsidRPr="006A23A6">
          <w:rPr>
            <w:rStyle w:val="FooterChar"/>
            <w:color w:val="7F7F7F" w:themeColor="text1" w:themeTint="80"/>
          </w:rPr>
          <w:t xml:space="preserve"> / </w:t>
        </w:r>
        <w:r w:rsidRPr="006A23A6">
          <w:rPr>
            <w:rStyle w:val="FooterChar"/>
            <w:color w:val="7F7F7F" w:themeColor="text1" w:themeTint="80"/>
          </w:rPr>
          <w:fldChar w:fldCharType="begin"/>
        </w:r>
        <w:r w:rsidRPr="006A23A6">
          <w:rPr>
            <w:rStyle w:val="FooterChar"/>
            <w:color w:val="7F7F7F" w:themeColor="text1" w:themeTint="80"/>
          </w:rPr>
          <w:instrText xml:space="preserve"> NUMPAGES  \* Arabic  \* MERGEFORMAT </w:instrText>
        </w:r>
        <w:r w:rsidRPr="006A23A6">
          <w:rPr>
            <w:rStyle w:val="FooterChar"/>
            <w:color w:val="7F7F7F" w:themeColor="text1" w:themeTint="80"/>
          </w:rPr>
          <w:fldChar w:fldCharType="separate"/>
        </w:r>
        <w:r w:rsidRPr="006A23A6">
          <w:rPr>
            <w:rStyle w:val="FooterChar"/>
            <w:color w:val="7F7F7F" w:themeColor="text1" w:themeTint="80"/>
          </w:rPr>
          <w:t>5</w:t>
        </w:r>
        <w:r w:rsidRPr="006A23A6">
          <w:rPr>
            <w:rStyle w:val="FooterChar"/>
            <w:color w:val="7F7F7F" w:themeColor="text1" w:themeTint="80"/>
          </w:rPr>
          <w:fldChar w:fldCharType="end"/>
        </w:r>
      </w:p>
    </w:sdtContent>
  </w:sdt>
  <w:p w14:paraId="1CDEDF75" w14:textId="77777777" w:rsidR="009316AB" w:rsidRPr="006A23A6" w:rsidRDefault="006A23A6" w:rsidP="006A23A6">
    <w:pPr>
      <w:pStyle w:val="CopyrightTrademarklong"/>
    </w:pPr>
    <w:r w:rsidRPr="006A23A6">
      <w:t>© 202</w:t>
    </w:r>
    <w:r w:rsidR="008E0DBB">
      <w:t>4</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AA0C" w14:textId="77777777" w:rsidR="009316AB" w:rsidRDefault="009316AB">
    <w:pPr>
      <w:pStyle w:val="Footer"/>
    </w:pPr>
    <w:r>
      <w:rPr>
        <w:noProof/>
        <w:lang w:eastAsia="de-DE"/>
      </w:rPr>
      <w:drawing>
        <wp:anchor distT="0" distB="0" distL="114300" distR="114300" simplePos="0" relativeHeight="251659264" behindDoc="0" locked="0" layoutInCell="1" allowOverlap="1" wp14:anchorId="213A9B5D" wp14:editId="6066F0B0">
          <wp:simplePos x="0" y="0"/>
          <wp:positionH relativeFrom="column">
            <wp:posOffset>0</wp:posOffset>
          </wp:positionH>
          <wp:positionV relativeFrom="bottomMargin">
            <wp:posOffset>230505</wp:posOffset>
          </wp:positionV>
          <wp:extent cx="6253200" cy="302400"/>
          <wp:effectExtent l="0" t="0" r="0" b="2540"/>
          <wp:wrapNone/>
          <wp:docPr id="140262993" name="Grafik 140262993" descr="S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descr="SAP-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53200" cy="30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44324" w14:textId="77777777" w:rsidR="00FC5610" w:rsidRDefault="00FC5610" w:rsidP="007A1409">
      <w:r>
        <w:separator/>
      </w:r>
    </w:p>
  </w:footnote>
  <w:footnote w:type="continuationSeparator" w:id="0">
    <w:p w14:paraId="3B5AB2C8" w14:textId="77777777" w:rsidR="00FC5610" w:rsidRDefault="00FC5610" w:rsidP="007A1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37E9" w14:textId="77777777" w:rsidR="009B180A" w:rsidRDefault="009B1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76AC" w14:textId="77777777" w:rsidR="009B180A" w:rsidRDefault="009B1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B7B4" w14:textId="77777777" w:rsidR="009B180A" w:rsidRDefault="009B1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5"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3"/>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1"/>
  </w:num>
  <w:num w:numId="4" w16cid:durableId="880822937">
    <w:abstractNumId w:val="4"/>
  </w:num>
  <w:num w:numId="5" w16cid:durableId="1559705741">
    <w:abstractNumId w:val="5"/>
  </w:num>
  <w:num w:numId="6" w16cid:durableId="175134536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0"/>
    <w:rsid w:val="0001078E"/>
    <w:rsid w:val="000135BC"/>
    <w:rsid w:val="000501EE"/>
    <w:rsid w:val="000512C7"/>
    <w:rsid w:val="00052C4F"/>
    <w:rsid w:val="0005628B"/>
    <w:rsid w:val="00064197"/>
    <w:rsid w:val="000662EE"/>
    <w:rsid w:val="00082D2F"/>
    <w:rsid w:val="00091760"/>
    <w:rsid w:val="000A1FA8"/>
    <w:rsid w:val="000A49D0"/>
    <w:rsid w:val="000C1699"/>
    <w:rsid w:val="000C3877"/>
    <w:rsid w:val="000D3138"/>
    <w:rsid w:val="000E502C"/>
    <w:rsid w:val="000F0B25"/>
    <w:rsid w:val="00110057"/>
    <w:rsid w:val="0014387B"/>
    <w:rsid w:val="0015251F"/>
    <w:rsid w:val="001702C2"/>
    <w:rsid w:val="00197CA0"/>
    <w:rsid w:val="001A79FE"/>
    <w:rsid w:val="001B5D29"/>
    <w:rsid w:val="001C7EE2"/>
    <w:rsid w:val="001D2F44"/>
    <w:rsid w:val="001D3B46"/>
    <w:rsid w:val="001F4FDB"/>
    <w:rsid w:val="001F5B0D"/>
    <w:rsid w:val="0020287E"/>
    <w:rsid w:val="0020301B"/>
    <w:rsid w:val="00212636"/>
    <w:rsid w:val="0021385D"/>
    <w:rsid w:val="002359A8"/>
    <w:rsid w:val="00270693"/>
    <w:rsid w:val="002802C4"/>
    <w:rsid w:val="00282DB3"/>
    <w:rsid w:val="00292B7C"/>
    <w:rsid w:val="002C4D4C"/>
    <w:rsid w:val="002D6321"/>
    <w:rsid w:val="002E2873"/>
    <w:rsid w:val="002F6347"/>
    <w:rsid w:val="00305E98"/>
    <w:rsid w:val="003475C7"/>
    <w:rsid w:val="00360D80"/>
    <w:rsid w:val="003618F6"/>
    <w:rsid w:val="00362FC7"/>
    <w:rsid w:val="003804BC"/>
    <w:rsid w:val="003973D9"/>
    <w:rsid w:val="003B56C9"/>
    <w:rsid w:val="003D1B0D"/>
    <w:rsid w:val="004332B9"/>
    <w:rsid w:val="00450465"/>
    <w:rsid w:val="00463812"/>
    <w:rsid w:val="004668B7"/>
    <w:rsid w:val="00475E5A"/>
    <w:rsid w:val="00490624"/>
    <w:rsid w:val="0049088D"/>
    <w:rsid w:val="004919DB"/>
    <w:rsid w:val="004932AC"/>
    <w:rsid w:val="004B1168"/>
    <w:rsid w:val="004E22D9"/>
    <w:rsid w:val="004E7503"/>
    <w:rsid w:val="004F1A83"/>
    <w:rsid w:val="004F51D3"/>
    <w:rsid w:val="00507031"/>
    <w:rsid w:val="0051187D"/>
    <w:rsid w:val="00520858"/>
    <w:rsid w:val="00524790"/>
    <w:rsid w:val="005253CE"/>
    <w:rsid w:val="00536D7D"/>
    <w:rsid w:val="00547A21"/>
    <w:rsid w:val="00562E4E"/>
    <w:rsid w:val="00563E57"/>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53F1"/>
    <w:rsid w:val="006D7B51"/>
    <w:rsid w:val="006E3796"/>
    <w:rsid w:val="00771F8A"/>
    <w:rsid w:val="00787847"/>
    <w:rsid w:val="007919BF"/>
    <w:rsid w:val="007A0F75"/>
    <w:rsid w:val="007A1409"/>
    <w:rsid w:val="007B3F4A"/>
    <w:rsid w:val="007B5682"/>
    <w:rsid w:val="007D0811"/>
    <w:rsid w:val="007F28A0"/>
    <w:rsid w:val="007F48DA"/>
    <w:rsid w:val="007F6C0D"/>
    <w:rsid w:val="0081210B"/>
    <w:rsid w:val="008230A5"/>
    <w:rsid w:val="00827407"/>
    <w:rsid w:val="00870091"/>
    <w:rsid w:val="008928CD"/>
    <w:rsid w:val="0089543E"/>
    <w:rsid w:val="008A627D"/>
    <w:rsid w:val="008C657F"/>
    <w:rsid w:val="008D3D0E"/>
    <w:rsid w:val="008D4F85"/>
    <w:rsid w:val="008E0DBB"/>
    <w:rsid w:val="00923F29"/>
    <w:rsid w:val="00925F83"/>
    <w:rsid w:val="00930540"/>
    <w:rsid w:val="009316AB"/>
    <w:rsid w:val="00933B8B"/>
    <w:rsid w:val="00941B29"/>
    <w:rsid w:val="0095712D"/>
    <w:rsid w:val="00971366"/>
    <w:rsid w:val="009835F3"/>
    <w:rsid w:val="009B180A"/>
    <w:rsid w:val="009B758E"/>
    <w:rsid w:val="009C039F"/>
    <w:rsid w:val="009D03EA"/>
    <w:rsid w:val="009F42FF"/>
    <w:rsid w:val="009F7346"/>
    <w:rsid w:val="00A16F08"/>
    <w:rsid w:val="00A20145"/>
    <w:rsid w:val="00A20F33"/>
    <w:rsid w:val="00A359F8"/>
    <w:rsid w:val="00A465AA"/>
    <w:rsid w:val="00A50708"/>
    <w:rsid w:val="00A5519A"/>
    <w:rsid w:val="00A62E00"/>
    <w:rsid w:val="00A808E5"/>
    <w:rsid w:val="00A914B7"/>
    <w:rsid w:val="00A928BE"/>
    <w:rsid w:val="00A9371C"/>
    <w:rsid w:val="00A93ACF"/>
    <w:rsid w:val="00A94FB7"/>
    <w:rsid w:val="00A97BD3"/>
    <w:rsid w:val="00AA7C91"/>
    <w:rsid w:val="00AB24C4"/>
    <w:rsid w:val="00AB37BD"/>
    <w:rsid w:val="00AD1AA3"/>
    <w:rsid w:val="00AF517A"/>
    <w:rsid w:val="00B05C67"/>
    <w:rsid w:val="00B332D8"/>
    <w:rsid w:val="00B34150"/>
    <w:rsid w:val="00B42849"/>
    <w:rsid w:val="00B47714"/>
    <w:rsid w:val="00B55CAF"/>
    <w:rsid w:val="00B60BC7"/>
    <w:rsid w:val="00B62007"/>
    <w:rsid w:val="00B671C6"/>
    <w:rsid w:val="00B70A06"/>
    <w:rsid w:val="00BC4632"/>
    <w:rsid w:val="00BF3EDE"/>
    <w:rsid w:val="00BF42E0"/>
    <w:rsid w:val="00BF760D"/>
    <w:rsid w:val="00C104C6"/>
    <w:rsid w:val="00C23EF4"/>
    <w:rsid w:val="00C3277C"/>
    <w:rsid w:val="00C34479"/>
    <w:rsid w:val="00C467BB"/>
    <w:rsid w:val="00C5189B"/>
    <w:rsid w:val="00C5476B"/>
    <w:rsid w:val="00C66382"/>
    <w:rsid w:val="00C9747F"/>
    <w:rsid w:val="00CA44CC"/>
    <w:rsid w:val="00CC6756"/>
    <w:rsid w:val="00CF51F7"/>
    <w:rsid w:val="00D003DC"/>
    <w:rsid w:val="00D101C2"/>
    <w:rsid w:val="00D21A17"/>
    <w:rsid w:val="00D32B47"/>
    <w:rsid w:val="00D3768F"/>
    <w:rsid w:val="00D72751"/>
    <w:rsid w:val="00DA252E"/>
    <w:rsid w:val="00E11B69"/>
    <w:rsid w:val="00E14AE9"/>
    <w:rsid w:val="00E3140C"/>
    <w:rsid w:val="00E5026A"/>
    <w:rsid w:val="00E53873"/>
    <w:rsid w:val="00E569E6"/>
    <w:rsid w:val="00E67493"/>
    <w:rsid w:val="00E74938"/>
    <w:rsid w:val="00E92A9D"/>
    <w:rsid w:val="00EA0C6A"/>
    <w:rsid w:val="00EB61A7"/>
    <w:rsid w:val="00EC38B6"/>
    <w:rsid w:val="00EE25E3"/>
    <w:rsid w:val="00F0103B"/>
    <w:rsid w:val="00F22027"/>
    <w:rsid w:val="00F302AD"/>
    <w:rsid w:val="00F620E8"/>
    <w:rsid w:val="00F63BB5"/>
    <w:rsid w:val="00F76603"/>
    <w:rsid w:val="00F8446E"/>
    <w:rsid w:val="00FA062B"/>
    <w:rsid w:val="00FA5DBE"/>
    <w:rsid w:val="00FB14A2"/>
    <w:rsid w:val="00FC5610"/>
    <w:rsid w:val="00FD3FA4"/>
    <w:rsid w:val="00FD78A3"/>
    <w:rsid w:val="00FE4C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07B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ind w:left="199" w:hanging="199"/>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p.com/products/business-network/suppliers/enterprise-account.htm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47140\Downloads\SAP_Business_Network_Feb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8" ma:contentTypeDescription="Ein neues Dokument erstellen." ma:contentTypeScope="" ma:versionID="1307061c0c114bee73ffd4f3f7bb1bfd">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3a3bc55b2e9deea6aa5aa50e349834e4"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00d59e-b0d2-4e67-be34-67e465b0fbed" xsi:nil="true"/>
    <lcf76f155ced4ddcb4097134ff3c332f xmlns="779f7773-5b16-460b-be9a-e10be11b395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55F3B-CF76-4009-97B7-776B1FDA7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FA804-0AE6-4CEF-BF3C-8CCAC7D9CF88}">
  <ds:schemaRefs>
    <ds:schemaRef ds:uri="http://schemas.microsoft.com/office/2006/metadata/properties"/>
    <ds:schemaRef ds:uri="http://schemas.microsoft.com/office/infopath/2007/PartnerControls"/>
    <ds:schemaRef ds:uri="0e00d59e-b0d2-4e67-be34-67e465b0fbed"/>
    <ds:schemaRef ds:uri="779f7773-5b16-460b-be9a-e10be11b395c"/>
  </ds:schemaRefs>
</ds:datastoreItem>
</file>

<file path=customXml/itemProps3.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4.xml><?xml version="1.0" encoding="utf-8"?>
<ds:datastoreItem xmlns:ds="http://schemas.openxmlformats.org/officeDocument/2006/customXml" ds:itemID="{5F3909AD-4057-4931-A1C9-C57FE9D2B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SAP_Business_Network_Feb2024_US.dotx</Template>
  <TotalTime>0</TotalTime>
  <Pages>3</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2024-03-07T13:21:00Z</dcterms:created>
  <dcterms:modified xsi:type="dcterms:W3CDTF">2024-03-07T13:27:00Z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0x010100AC4034B036C92A4A897F8A958DF51533</vt:lpwstr>
  </property>
</Properties>
</file>