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F8CB6" w14:textId="77777777" w:rsidR="00282DB3" w:rsidRPr="00282DB3" w:rsidRDefault="00282DB3" w:rsidP="00D828A9">
      <w:pPr>
        <w:spacing w:before="240"/>
        <w:ind w:right="41"/>
      </w:pPr>
      <w:r w:rsidRPr="004B3644">
        <w:rPr>
          <w:noProof/>
        </w:rPr>
        <w:drawing>
          <wp:inline distT="0" distB="0" distL="0" distR="0" wp14:anchorId="2247AA63" wp14:editId="32605A81">
            <wp:extent cx="6292991" cy="3172408"/>
            <wp:effectExtent l="0" t="0" r="0" b="3175"/>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1077" cy="318152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3FF60E17" w14:textId="77777777" w:rsidR="00282DB3" w:rsidRPr="00282DB3" w:rsidRDefault="00282DB3" w:rsidP="00282DB3">
      <w:pPr>
        <w:pStyle w:val="ConfidentialStatus"/>
      </w:pPr>
      <w:r w:rsidRPr="00282DB3">
        <w:t>Internal</w:t>
      </w:r>
    </w:p>
    <w:p w14:paraId="5D875861" w14:textId="1B2FFB02" w:rsidR="00787847" w:rsidRDefault="00105EE4" w:rsidP="00787847">
      <w:pPr>
        <w:pStyle w:val="Title"/>
      </w:pPr>
      <w:r>
        <w:t>Integrated Trading Partner Transaction Guideline</w:t>
      </w:r>
    </w:p>
    <w:p w14:paraId="2C565AC7" w14:textId="0410E184" w:rsidR="00787847" w:rsidRPr="00BB7C05" w:rsidRDefault="00091603" w:rsidP="00787847">
      <w:pPr>
        <w:pStyle w:val="Subtitle"/>
      </w:pPr>
      <w:r>
        <w:t>May 2023</w:t>
      </w:r>
    </w:p>
    <w:p w14:paraId="1AC1C9E3" w14:textId="34A4FBEE" w:rsidR="001E5058" w:rsidRDefault="00BC7FF3" w:rsidP="001E5058">
      <w:r w:rsidRPr="00092EA0">
        <w:rPr>
          <w:rFonts w:ascii="Times New Roman" w:hAnsi="Times New Roman" w:cs="Times New Roman"/>
          <w:noProof/>
          <w:sz w:val="22"/>
        </w:rPr>
        <w:drawing>
          <wp:inline distT="0" distB="0" distL="0" distR="0" wp14:anchorId="38619ED8" wp14:editId="672B6821">
            <wp:extent cx="1280160" cy="1083213"/>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97373" cy="1097778"/>
                    </a:xfrm>
                    <a:prstGeom prst="rect">
                      <a:avLst/>
                    </a:prstGeom>
                  </pic:spPr>
                </pic:pic>
              </a:graphicData>
            </a:graphic>
          </wp:inline>
        </w:drawing>
      </w:r>
    </w:p>
    <w:p w14:paraId="4493EEC3" w14:textId="77777777" w:rsidR="001E5058" w:rsidRPr="001E5058" w:rsidRDefault="001E5058" w:rsidP="001E5058"/>
    <w:p w14:paraId="07E56075" w14:textId="77777777" w:rsidR="00233B47" w:rsidRDefault="00233B47" w:rsidP="0089543E"/>
    <w:p w14:paraId="05B22C05" w14:textId="77777777" w:rsidR="00233B47" w:rsidRDefault="00233B47" w:rsidP="008B3F2B">
      <w:pPr>
        <w:sectPr w:rsidR="00233B47" w:rsidSect="0089320A">
          <w:headerReference w:type="even" r:id="rId13"/>
          <w:headerReference w:type="default" r:id="rId14"/>
          <w:footerReference w:type="even" r:id="rId15"/>
          <w:footerReference w:type="default" r:id="rId16"/>
          <w:headerReference w:type="first" r:id="rId17"/>
          <w:footerReference w:type="first" r:id="rId18"/>
          <w:pgSz w:w="12240" w:h="15840" w:code="9"/>
          <w:pgMar w:top="1138" w:right="1138" w:bottom="1987" w:left="1138" w:header="850" w:footer="720" w:gutter="0"/>
          <w:cols w:space="720"/>
          <w:titlePg/>
          <w:docGrid w:linePitch="360"/>
        </w:sectPr>
      </w:pPr>
    </w:p>
    <w:sdt>
      <w:sdtPr>
        <w:rPr>
          <w:rFonts w:eastAsiaTheme="minorEastAsia" w:cstheme="minorBidi"/>
          <w:b w:val="0"/>
          <w:sz w:val="20"/>
          <w:szCs w:val="22"/>
        </w:rPr>
        <w:id w:val="1432008309"/>
        <w:docPartObj>
          <w:docPartGallery w:val="Table of Contents"/>
          <w:docPartUnique/>
        </w:docPartObj>
      </w:sdtPr>
      <w:sdtEndPr>
        <w:rPr>
          <w:bCs/>
          <w:noProof/>
        </w:rPr>
      </w:sdtEndPr>
      <w:sdtContent>
        <w:p w14:paraId="7FC9B61A" w14:textId="3919B7D0" w:rsidR="00930F79" w:rsidRDefault="00930F79">
          <w:pPr>
            <w:pStyle w:val="TOCHeading"/>
          </w:pPr>
          <w:r>
            <w:t>Table of Contents</w:t>
          </w:r>
        </w:p>
        <w:p w14:paraId="474CF3B8" w14:textId="78E4364A" w:rsidR="00625B27" w:rsidRDefault="00930F79">
          <w:pPr>
            <w:pStyle w:val="TOC1"/>
            <w:rPr>
              <w:rFonts w:asciiTheme="minorHAnsi" w:eastAsiaTheme="minorEastAsia" w:hAnsiTheme="minorHAnsi" w:cstheme="minorBidi"/>
              <w:b w:val="0"/>
              <w:noProof/>
              <w:sz w:val="22"/>
              <w:szCs w:val="22"/>
              <w:lang w:val="en-IN" w:eastAsia="en-IN"/>
            </w:rPr>
          </w:pPr>
          <w:r>
            <w:fldChar w:fldCharType="begin"/>
          </w:r>
          <w:r>
            <w:instrText xml:space="preserve"> TOC \o "1-3" \h \z \u </w:instrText>
          </w:r>
          <w:r>
            <w:fldChar w:fldCharType="separate"/>
          </w:r>
          <w:hyperlink w:anchor="_Toc134490278" w:history="1">
            <w:r w:rsidR="00625B27" w:rsidRPr="003A4E2A">
              <w:rPr>
                <w:rStyle w:val="Hyperlink"/>
                <w:noProof/>
              </w:rPr>
              <w:t>Version History</w:t>
            </w:r>
            <w:r w:rsidR="00625B27">
              <w:rPr>
                <w:noProof/>
                <w:webHidden/>
              </w:rPr>
              <w:tab/>
            </w:r>
            <w:r w:rsidR="00625B27">
              <w:rPr>
                <w:noProof/>
                <w:webHidden/>
              </w:rPr>
              <w:fldChar w:fldCharType="begin"/>
            </w:r>
            <w:r w:rsidR="00625B27">
              <w:rPr>
                <w:noProof/>
                <w:webHidden/>
              </w:rPr>
              <w:instrText xml:space="preserve"> PAGEREF _Toc134490278 \h </w:instrText>
            </w:r>
            <w:r w:rsidR="00625B27">
              <w:rPr>
                <w:noProof/>
                <w:webHidden/>
              </w:rPr>
            </w:r>
            <w:r w:rsidR="00625B27">
              <w:rPr>
                <w:noProof/>
                <w:webHidden/>
              </w:rPr>
              <w:fldChar w:fldCharType="separate"/>
            </w:r>
            <w:r w:rsidR="00625B27">
              <w:rPr>
                <w:noProof/>
                <w:webHidden/>
              </w:rPr>
              <w:t>3</w:t>
            </w:r>
            <w:r w:rsidR="00625B27">
              <w:rPr>
                <w:noProof/>
                <w:webHidden/>
              </w:rPr>
              <w:fldChar w:fldCharType="end"/>
            </w:r>
          </w:hyperlink>
        </w:p>
        <w:p w14:paraId="6E2EB69A" w14:textId="599ACE3D" w:rsidR="00625B27" w:rsidRDefault="00625B27">
          <w:pPr>
            <w:pStyle w:val="TOC1"/>
            <w:rPr>
              <w:rFonts w:asciiTheme="minorHAnsi" w:eastAsiaTheme="minorEastAsia" w:hAnsiTheme="minorHAnsi" w:cstheme="minorBidi"/>
              <w:b w:val="0"/>
              <w:noProof/>
              <w:sz w:val="22"/>
              <w:szCs w:val="22"/>
              <w:lang w:val="en-IN" w:eastAsia="en-IN"/>
            </w:rPr>
          </w:pPr>
          <w:hyperlink w:anchor="_Toc134490279" w:history="1">
            <w:r w:rsidRPr="003A4E2A">
              <w:rPr>
                <w:rStyle w:val="Hyperlink"/>
                <w:noProof/>
              </w:rPr>
              <w:t>Document Purpose and Uses</w:t>
            </w:r>
            <w:r>
              <w:rPr>
                <w:noProof/>
                <w:webHidden/>
              </w:rPr>
              <w:tab/>
            </w:r>
            <w:r>
              <w:rPr>
                <w:noProof/>
                <w:webHidden/>
              </w:rPr>
              <w:fldChar w:fldCharType="begin"/>
            </w:r>
            <w:r>
              <w:rPr>
                <w:noProof/>
                <w:webHidden/>
              </w:rPr>
              <w:instrText xml:space="preserve"> PAGEREF _Toc134490279 \h </w:instrText>
            </w:r>
            <w:r>
              <w:rPr>
                <w:noProof/>
                <w:webHidden/>
              </w:rPr>
            </w:r>
            <w:r>
              <w:rPr>
                <w:noProof/>
                <w:webHidden/>
              </w:rPr>
              <w:fldChar w:fldCharType="separate"/>
            </w:r>
            <w:r>
              <w:rPr>
                <w:noProof/>
                <w:webHidden/>
              </w:rPr>
              <w:t>4</w:t>
            </w:r>
            <w:r>
              <w:rPr>
                <w:noProof/>
                <w:webHidden/>
              </w:rPr>
              <w:fldChar w:fldCharType="end"/>
            </w:r>
          </w:hyperlink>
        </w:p>
        <w:p w14:paraId="11202D35" w14:textId="4FAD7F1D" w:rsidR="00625B27" w:rsidRDefault="00625B27">
          <w:pPr>
            <w:pStyle w:val="TOC1"/>
            <w:rPr>
              <w:rFonts w:asciiTheme="minorHAnsi" w:eastAsiaTheme="minorEastAsia" w:hAnsiTheme="minorHAnsi" w:cstheme="minorBidi"/>
              <w:b w:val="0"/>
              <w:noProof/>
              <w:sz w:val="22"/>
              <w:szCs w:val="22"/>
              <w:lang w:val="en-IN" w:eastAsia="en-IN"/>
            </w:rPr>
          </w:pPr>
          <w:hyperlink w:anchor="_Toc134490280" w:history="1">
            <w:r w:rsidRPr="003A4E2A">
              <w:rPr>
                <w:rStyle w:val="Hyperlink"/>
                <w:noProof/>
              </w:rPr>
              <w:t>Detailed Specifications and Requirements</w:t>
            </w:r>
            <w:r>
              <w:rPr>
                <w:noProof/>
                <w:webHidden/>
              </w:rPr>
              <w:tab/>
            </w:r>
            <w:r>
              <w:rPr>
                <w:noProof/>
                <w:webHidden/>
              </w:rPr>
              <w:fldChar w:fldCharType="begin"/>
            </w:r>
            <w:r>
              <w:rPr>
                <w:noProof/>
                <w:webHidden/>
              </w:rPr>
              <w:instrText xml:space="preserve"> PAGEREF _Toc134490280 \h </w:instrText>
            </w:r>
            <w:r>
              <w:rPr>
                <w:noProof/>
                <w:webHidden/>
              </w:rPr>
            </w:r>
            <w:r>
              <w:rPr>
                <w:noProof/>
                <w:webHidden/>
              </w:rPr>
              <w:fldChar w:fldCharType="separate"/>
            </w:r>
            <w:r>
              <w:rPr>
                <w:noProof/>
                <w:webHidden/>
              </w:rPr>
              <w:t>5</w:t>
            </w:r>
            <w:r>
              <w:rPr>
                <w:noProof/>
                <w:webHidden/>
              </w:rPr>
              <w:fldChar w:fldCharType="end"/>
            </w:r>
          </w:hyperlink>
        </w:p>
        <w:p w14:paraId="1A72F617" w14:textId="67B14159" w:rsidR="00625B27" w:rsidRDefault="00625B27">
          <w:pPr>
            <w:pStyle w:val="TOC2"/>
            <w:rPr>
              <w:rFonts w:asciiTheme="minorHAnsi" w:eastAsiaTheme="minorEastAsia" w:hAnsiTheme="minorHAnsi" w:cstheme="minorBidi"/>
              <w:b w:val="0"/>
              <w:noProof/>
              <w:szCs w:val="22"/>
              <w:lang w:val="en-IN" w:eastAsia="en-IN"/>
            </w:rPr>
          </w:pPr>
          <w:hyperlink w:anchor="_Toc134490281" w:history="1">
            <w:r w:rsidRPr="003A4E2A">
              <w:rPr>
                <w:rStyle w:val="Hyperlink"/>
                <w:noProof/>
              </w:rPr>
              <w:t>Project Scope</w:t>
            </w:r>
            <w:r>
              <w:rPr>
                <w:noProof/>
                <w:webHidden/>
              </w:rPr>
              <w:tab/>
            </w:r>
            <w:r>
              <w:rPr>
                <w:noProof/>
                <w:webHidden/>
              </w:rPr>
              <w:fldChar w:fldCharType="begin"/>
            </w:r>
            <w:r>
              <w:rPr>
                <w:noProof/>
                <w:webHidden/>
              </w:rPr>
              <w:instrText xml:space="preserve"> PAGEREF _Toc134490281 \h </w:instrText>
            </w:r>
            <w:r>
              <w:rPr>
                <w:noProof/>
                <w:webHidden/>
              </w:rPr>
            </w:r>
            <w:r>
              <w:rPr>
                <w:noProof/>
                <w:webHidden/>
              </w:rPr>
              <w:fldChar w:fldCharType="separate"/>
            </w:r>
            <w:r>
              <w:rPr>
                <w:noProof/>
                <w:webHidden/>
              </w:rPr>
              <w:t>5</w:t>
            </w:r>
            <w:r>
              <w:rPr>
                <w:noProof/>
                <w:webHidden/>
              </w:rPr>
              <w:fldChar w:fldCharType="end"/>
            </w:r>
          </w:hyperlink>
        </w:p>
        <w:p w14:paraId="47578DCC" w14:textId="4669F589" w:rsidR="00625B27" w:rsidRDefault="00625B27">
          <w:pPr>
            <w:pStyle w:val="TOC2"/>
            <w:rPr>
              <w:rFonts w:asciiTheme="minorHAnsi" w:eastAsiaTheme="minorEastAsia" w:hAnsiTheme="minorHAnsi" w:cstheme="minorBidi"/>
              <w:b w:val="0"/>
              <w:noProof/>
              <w:szCs w:val="22"/>
              <w:lang w:val="en-IN" w:eastAsia="en-IN"/>
            </w:rPr>
          </w:pPr>
          <w:hyperlink w:anchor="_Toc134490282" w:history="1">
            <w:r w:rsidRPr="003A4E2A">
              <w:rPr>
                <w:rStyle w:val="Hyperlink"/>
                <w:noProof/>
              </w:rPr>
              <w:t>Purchase Order Details</w:t>
            </w:r>
            <w:r>
              <w:rPr>
                <w:noProof/>
                <w:webHidden/>
              </w:rPr>
              <w:tab/>
            </w:r>
            <w:r>
              <w:rPr>
                <w:noProof/>
                <w:webHidden/>
              </w:rPr>
              <w:fldChar w:fldCharType="begin"/>
            </w:r>
            <w:r>
              <w:rPr>
                <w:noProof/>
                <w:webHidden/>
              </w:rPr>
              <w:instrText xml:space="preserve"> PAGEREF _Toc134490282 \h </w:instrText>
            </w:r>
            <w:r>
              <w:rPr>
                <w:noProof/>
                <w:webHidden/>
              </w:rPr>
            </w:r>
            <w:r>
              <w:rPr>
                <w:noProof/>
                <w:webHidden/>
              </w:rPr>
              <w:fldChar w:fldCharType="separate"/>
            </w:r>
            <w:r>
              <w:rPr>
                <w:noProof/>
                <w:webHidden/>
              </w:rPr>
              <w:t>5</w:t>
            </w:r>
            <w:r>
              <w:rPr>
                <w:noProof/>
                <w:webHidden/>
              </w:rPr>
              <w:fldChar w:fldCharType="end"/>
            </w:r>
          </w:hyperlink>
        </w:p>
        <w:p w14:paraId="04E7A2DB" w14:textId="3CD997F3" w:rsidR="00625B27" w:rsidRDefault="00625B27">
          <w:pPr>
            <w:pStyle w:val="TOC2"/>
            <w:rPr>
              <w:rFonts w:asciiTheme="minorHAnsi" w:eastAsiaTheme="minorEastAsia" w:hAnsiTheme="minorHAnsi" w:cstheme="minorBidi"/>
              <w:b w:val="0"/>
              <w:noProof/>
              <w:szCs w:val="22"/>
              <w:lang w:val="en-IN" w:eastAsia="en-IN"/>
            </w:rPr>
          </w:pPr>
          <w:hyperlink w:anchor="_Toc134490283" w:history="1">
            <w:r w:rsidRPr="003A4E2A">
              <w:rPr>
                <w:rStyle w:val="Hyperlink"/>
                <w:noProof/>
              </w:rPr>
              <w:t>Order Confirmation Details</w:t>
            </w:r>
            <w:r>
              <w:rPr>
                <w:noProof/>
                <w:webHidden/>
              </w:rPr>
              <w:tab/>
            </w:r>
            <w:r>
              <w:rPr>
                <w:noProof/>
                <w:webHidden/>
              </w:rPr>
              <w:fldChar w:fldCharType="begin"/>
            </w:r>
            <w:r>
              <w:rPr>
                <w:noProof/>
                <w:webHidden/>
              </w:rPr>
              <w:instrText xml:space="preserve"> PAGEREF _Toc134490283 \h </w:instrText>
            </w:r>
            <w:r>
              <w:rPr>
                <w:noProof/>
                <w:webHidden/>
              </w:rPr>
            </w:r>
            <w:r>
              <w:rPr>
                <w:noProof/>
                <w:webHidden/>
              </w:rPr>
              <w:fldChar w:fldCharType="separate"/>
            </w:r>
            <w:r>
              <w:rPr>
                <w:noProof/>
                <w:webHidden/>
              </w:rPr>
              <w:t>6</w:t>
            </w:r>
            <w:r>
              <w:rPr>
                <w:noProof/>
                <w:webHidden/>
              </w:rPr>
              <w:fldChar w:fldCharType="end"/>
            </w:r>
          </w:hyperlink>
        </w:p>
        <w:p w14:paraId="455F5392" w14:textId="66EF99F9" w:rsidR="00625B27" w:rsidRDefault="00625B27">
          <w:pPr>
            <w:pStyle w:val="TOC2"/>
            <w:rPr>
              <w:rFonts w:asciiTheme="minorHAnsi" w:eastAsiaTheme="minorEastAsia" w:hAnsiTheme="minorHAnsi" w:cstheme="minorBidi"/>
              <w:b w:val="0"/>
              <w:noProof/>
              <w:szCs w:val="22"/>
              <w:lang w:val="en-IN" w:eastAsia="en-IN"/>
            </w:rPr>
          </w:pPr>
          <w:hyperlink w:anchor="_Toc134490284" w:history="1">
            <w:r w:rsidRPr="003A4E2A">
              <w:rPr>
                <w:rStyle w:val="Hyperlink"/>
                <w:noProof/>
              </w:rPr>
              <w:t>Invoice Details</w:t>
            </w:r>
            <w:r>
              <w:rPr>
                <w:noProof/>
                <w:webHidden/>
              </w:rPr>
              <w:tab/>
            </w:r>
            <w:r>
              <w:rPr>
                <w:noProof/>
                <w:webHidden/>
              </w:rPr>
              <w:fldChar w:fldCharType="begin"/>
            </w:r>
            <w:r>
              <w:rPr>
                <w:noProof/>
                <w:webHidden/>
              </w:rPr>
              <w:instrText xml:space="preserve"> PAGEREF _Toc134490284 \h </w:instrText>
            </w:r>
            <w:r>
              <w:rPr>
                <w:noProof/>
                <w:webHidden/>
              </w:rPr>
            </w:r>
            <w:r>
              <w:rPr>
                <w:noProof/>
                <w:webHidden/>
              </w:rPr>
              <w:fldChar w:fldCharType="separate"/>
            </w:r>
            <w:r>
              <w:rPr>
                <w:noProof/>
                <w:webHidden/>
              </w:rPr>
              <w:t>6</w:t>
            </w:r>
            <w:r>
              <w:rPr>
                <w:noProof/>
                <w:webHidden/>
              </w:rPr>
              <w:fldChar w:fldCharType="end"/>
            </w:r>
          </w:hyperlink>
        </w:p>
        <w:p w14:paraId="7515E1BA" w14:textId="54806AF5" w:rsidR="00625B27" w:rsidRDefault="00625B27">
          <w:pPr>
            <w:pStyle w:val="TOC1"/>
            <w:rPr>
              <w:rFonts w:asciiTheme="minorHAnsi" w:eastAsiaTheme="minorEastAsia" w:hAnsiTheme="minorHAnsi" w:cstheme="minorBidi"/>
              <w:b w:val="0"/>
              <w:noProof/>
              <w:sz w:val="22"/>
              <w:szCs w:val="22"/>
              <w:lang w:val="en-IN" w:eastAsia="en-IN"/>
            </w:rPr>
          </w:pPr>
          <w:hyperlink w:anchor="_Toc134490285" w:history="1">
            <w:r w:rsidRPr="003A4E2A">
              <w:rPr>
                <w:rStyle w:val="Hyperlink"/>
                <w:noProof/>
              </w:rPr>
              <w:t>Supplemental Documentation</w:t>
            </w:r>
            <w:r>
              <w:rPr>
                <w:noProof/>
                <w:webHidden/>
              </w:rPr>
              <w:tab/>
            </w:r>
            <w:r>
              <w:rPr>
                <w:noProof/>
                <w:webHidden/>
              </w:rPr>
              <w:fldChar w:fldCharType="begin"/>
            </w:r>
            <w:r>
              <w:rPr>
                <w:noProof/>
                <w:webHidden/>
              </w:rPr>
              <w:instrText xml:space="preserve"> PAGEREF _Toc134490285 \h </w:instrText>
            </w:r>
            <w:r>
              <w:rPr>
                <w:noProof/>
                <w:webHidden/>
              </w:rPr>
            </w:r>
            <w:r>
              <w:rPr>
                <w:noProof/>
                <w:webHidden/>
              </w:rPr>
              <w:fldChar w:fldCharType="separate"/>
            </w:r>
            <w:r>
              <w:rPr>
                <w:noProof/>
                <w:webHidden/>
              </w:rPr>
              <w:t>8</w:t>
            </w:r>
            <w:r>
              <w:rPr>
                <w:noProof/>
                <w:webHidden/>
              </w:rPr>
              <w:fldChar w:fldCharType="end"/>
            </w:r>
          </w:hyperlink>
        </w:p>
        <w:p w14:paraId="638186AB" w14:textId="31E17960" w:rsidR="00625B27" w:rsidRDefault="00625B27">
          <w:pPr>
            <w:pStyle w:val="TOC2"/>
            <w:rPr>
              <w:rFonts w:asciiTheme="minorHAnsi" w:eastAsiaTheme="minorEastAsia" w:hAnsiTheme="minorHAnsi" w:cstheme="minorBidi"/>
              <w:b w:val="0"/>
              <w:noProof/>
              <w:szCs w:val="22"/>
              <w:lang w:val="en-IN" w:eastAsia="en-IN"/>
            </w:rPr>
          </w:pPr>
          <w:hyperlink w:anchor="_Toc134490286" w:history="1">
            <w:r w:rsidRPr="003A4E2A">
              <w:rPr>
                <w:rStyle w:val="Hyperlink"/>
                <w:noProof/>
              </w:rPr>
              <w:t>SAP Help Portal</w:t>
            </w:r>
            <w:r>
              <w:rPr>
                <w:noProof/>
                <w:webHidden/>
              </w:rPr>
              <w:tab/>
            </w:r>
            <w:r>
              <w:rPr>
                <w:noProof/>
                <w:webHidden/>
              </w:rPr>
              <w:fldChar w:fldCharType="begin"/>
            </w:r>
            <w:r>
              <w:rPr>
                <w:noProof/>
                <w:webHidden/>
              </w:rPr>
              <w:instrText xml:space="preserve"> PAGEREF _Toc134490286 \h </w:instrText>
            </w:r>
            <w:r>
              <w:rPr>
                <w:noProof/>
                <w:webHidden/>
              </w:rPr>
            </w:r>
            <w:r>
              <w:rPr>
                <w:noProof/>
                <w:webHidden/>
              </w:rPr>
              <w:fldChar w:fldCharType="separate"/>
            </w:r>
            <w:r>
              <w:rPr>
                <w:noProof/>
                <w:webHidden/>
              </w:rPr>
              <w:t>8</w:t>
            </w:r>
            <w:r>
              <w:rPr>
                <w:noProof/>
                <w:webHidden/>
              </w:rPr>
              <w:fldChar w:fldCharType="end"/>
            </w:r>
          </w:hyperlink>
        </w:p>
        <w:p w14:paraId="7B182FC0" w14:textId="717C825B" w:rsidR="00625B27" w:rsidRDefault="00625B27">
          <w:pPr>
            <w:pStyle w:val="TOC2"/>
            <w:rPr>
              <w:rFonts w:asciiTheme="minorHAnsi" w:eastAsiaTheme="minorEastAsia" w:hAnsiTheme="minorHAnsi" w:cstheme="minorBidi"/>
              <w:b w:val="0"/>
              <w:noProof/>
              <w:szCs w:val="22"/>
              <w:lang w:val="en-IN" w:eastAsia="en-IN"/>
            </w:rPr>
          </w:pPr>
          <w:hyperlink w:anchor="_Toc134490287" w:history="1">
            <w:r w:rsidRPr="003A4E2A">
              <w:rPr>
                <w:rStyle w:val="Hyperlink"/>
                <w:noProof/>
              </w:rPr>
              <w:t>cXML Supplemental Documentation</w:t>
            </w:r>
            <w:r>
              <w:rPr>
                <w:noProof/>
                <w:webHidden/>
              </w:rPr>
              <w:tab/>
            </w:r>
            <w:r>
              <w:rPr>
                <w:noProof/>
                <w:webHidden/>
              </w:rPr>
              <w:fldChar w:fldCharType="begin"/>
            </w:r>
            <w:r>
              <w:rPr>
                <w:noProof/>
                <w:webHidden/>
              </w:rPr>
              <w:instrText xml:space="preserve"> PAGEREF _Toc134490287 \h </w:instrText>
            </w:r>
            <w:r>
              <w:rPr>
                <w:noProof/>
                <w:webHidden/>
              </w:rPr>
            </w:r>
            <w:r>
              <w:rPr>
                <w:noProof/>
                <w:webHidden/>
              </w:rPr>
              <w:fldChar w:fldCharType="separate"/>
            </w:r>
            <w:r>
              <w:rPr>
                <w:noProof/>
                <w:webHidden/>
              </w:rPr>
              <w:t>8</w:t>
            </w:r>
            <w:r>
              <w:rPr>
                <w:noProof/>
                <w:webHidden/>
              </w:rPr>
              <w:fldChar w:fldCharType="end"/>
            </w:r>
          </w:hyperlink>
        </w:p>
        <w:p w14:paraId="69ECCC96" w14:textId="4A51C204" w:rsidR="00625B27" w:rsidRDefault="00625B27">
          <w:pPr>
            <w:pStyle w:val="TOC2"/>
            <w:rPr>
              <w:rFonts w:asciiTheme="minorHAnsi" w:eastAsiaTheme="minorEastAsia" w:hAnsiTheme="minorHAnsi" w:cstheme="minorBidi"/>
              <w:b w:val="0"/>
              <w:noProof/>
              <w:szCs w:val="22"/>
              <w:lang w:val="en-IN" w:eastAsia="en-IN"/>
            </w:rPr>
          </w:pPr>
          <w:hyperlink w:anchor="_Toc134490288" w:history="1">
            <w:r w:rsidRPr="003A4E2A">
              <w:rPr>
                <w:rStyle w:val="Hyperlink"/>
                <w:noProof/>
              </w:rPr>
              <w:t>EDI D96A/X12 Supplemental Documentation</w:t>
            </w:r>
            <w:r>
              <w:rPr>
                <w:noProof/>
                <w:webHidden/>
              </w:rPr>
              <w:tab/>
            </w:r>
            <w:r>
              <w:rPr>
                <w:noProof/>
                <w:webHidden/>
              </w:rPr>
              <w:fldChar w:fldCharType="begin"/>
            </w:r>
            <w:r>
              <w:rPr>
                <w:noProof/>
                <w:webHidden/>
              </w:rPr>
              <w:instrText xml:space="preserve"> PAGEREF _Toc134490288 \h </w:instrText>
            </w:r>
            <w:r>
              <w:rPr>
                <w:noProof/>
                <w:webHidden/>
              </w:rPr>
            </w:r>
            <w:r>
              <w:rPr>
                <w:noProof/>
                <w:webHidden/>
              </w:rPr>
              <w:fldChar w:fldCharType="separate"/>
            </w:r>
            <w:r>
              <w:rPr>
                <w:noProof/>
                <w:webHidden/>
              </w:rPr>
              <w:t>8</w:t>
            </w:r>
            <w:r>
              <w:rPr>
                <w:noProof/>
                <w:webHidden/>
              </w:rPr>
              <w:fldChar w:fldCharType="end"/>
            </w:r>
          </w:hyperlink>
        </w:p>
        <w:p w14:paraId="3C718FCD" w14:textId="08EDCFFC" w:rsidR="00625B27" w:rsidRDefault="00625B27">
          <w:pPr>
            <w:pStyle w:val="TOC2"/>
            <w:rPr>
              <w:rFonts w:asciiTheme="minorHAnsi" w:eastAsiaTheme="minorEastAsia" w:hAnsiTheme="minorHAnsi" w:cstheme="minorBidi"/>
              <w:b w:val="0"/>
              <w:noProof/>
              <w:szCs w:val="22"/>
              <w:lang w:val="en-IN" w:eastAsia="en-IN"/>
            </w:rPr>
          </w:pPr>
          <w:hyperlink w:anchor="_Toc134490289" w:history="1">
            <w:r w:rsidRPr="003A4E2A">
              <w:rPr>
                <w:rStyle w:val="Hyperlink"/>
                <w:noProof/>
              </w:rPr>
              <w:t>PIDX Supplemental Documentation</w:t>
            </w:r>
            <w:r>
              <w:rPr>
                <w:noProof/>
                <w:webHidden/>
              </w:rPr>
              <w:tab/>
            </w:r>
            <w:r>
              <w:rPr>
                <w:noProof/>
                <w:webHidden/>
              </w:rPr>
              <w:fldChar w:fldCharType="begin"/>
            </w:r>
            <w:r>
              <w:rPr>
                <w:noProof/>
                <w:webHidden/>
              </w:rPr>
              <w:instrText xml:space="preserve"> PAGEREF _Toc134490289 \h </w:instrText>
            </w:r>
            <w:r>
              <w:rPr>
                <w:noProof/>
                <w:webHidden/>
              </w:rPr>
            </w:r>
            <w:r>
              <w:rPr>
                <w:noProof/>
                <w:webHidden/>
              </w:rPr>
              <w:fldChar w:fldCharType="separate"/>
            </w:r>
            <w:r>
              <w:rPr>
                <w:noProof/>
                <w:webHidden/>
              </w:rPr>
              <w:t>8</w:t>
            </w:r>
            <w:r>
              <w:rPr>
                <w:noProof/>
                <w:webHidden/>
              </w:rPr>
              <w:fldChar w:fldCharType="end"/>
            </w:r>
          </w:hyperlink>
        </w:p>
        <w:p w14:paraId="6BA6883B" w14:textId="634E3E8F" w:rsidR="00625B27" w:rsidRDefault="00625B27">
          <w:pPr>
            <w:pStyle w:val="TOC1"/>
            <w:rPr>
              <w:rFonts w:asciiTheme="minorHAnsi" w:eastAsiaTheme="minorEastAsia" w:hAnsiTheme="minorHAnsi" w:cstheme="minorBidi"/>
              <w:b w:val="0"/>
              <w:noProof/>
              <w:sz w:val="22"/>
              <w:szCs w:val="22"/>
              <w:lang w:val="en-IN" w:eastAsia="en-IN"/>
            </w:rPr>
          </w:pPr>
          <w:hyperlink w:anchor="_Toc134490290" w:history="1">
            <w:r w:rsidRPr="003A4E2A">
              <w:rPr>
                <w:rStyle w:val="Hyperlink"/>
                <w:noProof/>
              </w:rPr>
              <w:t>SAP Business Network Customer Support for Trading Partners</w:t>
            </w:r>
            <w:r>
              <w:rPr>
                <w:noProof/>
                <w:webHidden/>
              </w:rPr>
              <w:tab/>
            </w:r>
            <w:r>
              <w:rPr>
                <w:noProof/>
                <w:webHidden/>
              </w:rPr>
              <w:fldChar w:fldCharType="begin"/>
            </w:r>
            <w:r>
              <w:rPr>
                <w:noProof/>
                <w:webHidden/>
              </w:rPr>
              <w:instrText xml:space="preserve"> PAGEREF _Toc134490290 \h </w:instrText>
            </w:r>
            <w:r>
              <w:rPr>
                <w:noProof/>
                <w:webHidden/>
              </w:rPr>
            </w:r>
            <w:r>
              <w:rPr>
                <w:noProof/>
                <w:webHidden/>
              </w:rPr>
              <w:fldChar w:fldCharType="separate"/>
            </w:r>
            <w:r>
              <w:rPr>
                <w:noProof/>
                <w:webHidden/>
              </w:rPr>
              <w:t>9</w:t>
            </w:r>
            <w:r>
              <w:rPr>
                <w:noProof/>
                <w:webHidden/>
              </w:rPr>
              <w:fldChar w:fldCharType="end"/>
            </w:r>
          </w:hyperlink>
        </w:p>
        <w:p w14:paraId="6EC53AB0" w14:textId="39657A71" w:rsidR="00625B27" w:rsidRDefault="00625B27">
          <w:pPr>
            <w:pStyle w:val="TOC2"/>
            <w:rPr>
              <w:rFonts w:asciiTheme="minorHAnsi" w:eastAsiaTheme="minorEastAsia" w:hAnsiTheme="minorHAnsi" w:cstheme="minorBidi"/>
              <w:b w:val="0"/>
              <w:noProof/>
              <w:szCs w:val="22"/>
              <w:lang w:val="en-IN" w:eastAsia="en-IN"/>
            </w:rPr>
          </w:pPr>
          <w:hyperlink w:anchor="_Toc134490291" w:history="1">
            <w:r w:rsidRPr="003A4E2A">
              <w:rPr>
                <w:rStyle w:val="Hyperlink"/>
                <w:noProof/>
              </w:rPr>
              <w:t>Post Go Live Support</w:t>
            </w:r>
            <w:r>
              <w:rPr>
                <w:noProof/>
                <w:webHidden/>
              </w:rPr>
              <w:tab/>
            </w:r>
            <w:r>
              <w:rPr>
                <w:noProof/>
                <w:webHidden/>
              </w:rPr>
              <w:fldChar w:fldCharType="begin"/>
            </w:r>
            <w:r>
              <w:rPr>
                <w:noProof/>
                <w:webHidden/>
              </w:rPr>
              <w:instrText xml:space="preserve"> PAGEREF _Toc134490291 \h </w:instrText>
            </w:r>
            <w:r>
              <w:rPr>
                <w:noProof/>
                <w:webHidden/>
              </w:rPr>
            </w:r>
            <w:r>
              <w:rPr>
                <w:noProof/>
                <w:webHidden/>
              </w:rPr>
              <w:fldChar w:fldCharType="separate"/>
            </w:r>
            <w:r>
              <w:rPr>
                <w:noProof/>
                <w:webHidden/>
              </w:rPr>
              <w:t>9</w:t>
            </w:r>
            <w:r>
              <w:rPr>
                <w:noProof/>
                <w:webHidden/>
              </w:rPr>
              <w:fldChar w:fldCharType="end"/>
            </w:r>
          </w:hyperlink>
        </w:p>
        <w:p w14:paraId="1F696A80" w14:textId="545580F5" w:rsidR="00625B27" w:rsidRDefault="00625B27">
          <w:pPr>
            <w:pStyle w:val="TOC2"/>
            <w:rPr>
              <w:rFonts w:asciiTheme="minorHAnsi" w:eastAsiaTheme="minorEastAsia" w:hAnsiTheme="minorHAnsi" w:cstheme="minorBidi"/>
              <w:b w:val="0"/>
              <w:noProof/>
              <w:szCs w:val="22"/>
              <w:lang w:val="en-IN" w:eastAsia="en-IN"/>
            </w:rPr>
          </w:pPr>
          <w:hyperlink w:anchor="_Toc134490292" w:history="1">
            <w:r w:rsidRPr="003A4E2A">
              <w:rPr>
                <w:rStyle w:val="Hyperlink"/>
                <w:noProof/>
              </w:rPr>
              <w:t>SAP Help Center</w:t>
            </w:r>
            <w:r>
              <w:rPr>
                <w:noProof/>
                <w:webHidden/>
              </w:rPr>
              <w:tab/>
            </w:r>
            <w:r>
              <w:rPr>
                <w:noProof/>
                <w:webHidden/>
              </w:rPr>
              <w:fldChar w:fldCharType="begin"/>
            </w:r>
            <w:r>
              <w:rPr>
                <w:noProof/>
                <w:webHidden/>
              </w:rPr>
              <w:instrText xml:space="preserve"> PAGEREF _Toc134490292 \h </w:instrText>
            </w:r>
            <w:r>
              <w:rPr>
                <w:noProof/>
                <w:webHidden/>
              </w:rPr>
            </w:r>
            <w:r>
              <w:rPr>
                <w:noProof/>
                <w:webHidden/>
              </w:rPr>
              <w:fldChar w:fldCharType="separate"/>
            </w:r>
            <w:r>
              <w:rPr>
                <w:noProof/>
                <w:webHidden/>
              </w:rPr>
              <w:t>9</w:t>
            </w:r>
            <w:r>
              <w:rPr>
                <w:noProof/>
                <w:webHidden/>
              </w:rPr>
              <w:fldChar w:fldCharType="end"/>
            </w:r>
          </w:hyperlink>
        </w:p>
        <w:p w14:paraId="2A276E05" w14:textId="7C53D25A" w:rsidR="00625B27" w:rsidRDefault="00625B27">
          <w:pPr>
            <w:pStyle w:val="TOC3"/>
            <w:tabs>
              <w:tab w:val="right" w:leader="dot" w:pos="9950"/>
            </w:tabs>
            <w:rPr>
              <w:rFonts w:asciiTheme="minorHAnsi" w:eastAsiaTheme="minorEastAsia" w:hAnsiTheme="minorHAnsi" w:cstheme="minorBidi"/>
              <w:b w:val="0"/>
              <w:noProof/>
              <w:color w:val="auto"/>
              <w:sz w:val="22"/>
              <w:szCs w:val="22"/>
              <w:lang w:val="en-IN" w:eastAsia="en-IN"/>
            </w:rPr>
          </w:pPr>
          <w:hyperlink w:anchor="_Toc134490293" w:history="1">
            <w:r w:rsidRPr="003A4E2A">
              <w:rPr>
                <w:rStyle w:val="Hyperlink"/>
                <w:noProof/>
              </w:rPr>
              <w:t>Accessing the SAP Help Center</w:t>
            </w:r>
            <w:r>
              <w:rPr>
                <w:noProof/>
                <w:webHidden/>
              </w:rPr>
              <w:tab/>
            </w:r>
            <w:r>
              <w:rPr>
                <w:noProof/>
                <w:webHidden/>
              </w:rPr>
              <w:fldChar w:fldCharType="begin"/>
            </w:r>
            <w:r>
              <w:rPr>
                <w:noProof/>
                <w:webHidden/>
              </w:rPr>
              <w:instrText xml:space="preserve"> PAGEREF _Toc134490293 \h </w:instrText>
            </w:r>
            <w:r>
              <w:rPr>
                <w:noProof/>
                <w:webHidden/>
              </w:rPr>
            </w:r>
            <w:r>
              <w:rPr>
                <w:noProof/>
                <w:webHidden/>
              </w:rPr>
              <w:fldChar w:fldCharType="separate"/>
            </w:r>
            <w:r>
              <w:rPr>
                <w:noProof/>
                <w:webHidden/>
              </w:rPr>
              <w:t>9</w:t>
            </w:r>
            <w:r>
              <w:rPr>
                <w:noProof/>
                <w:webHidden/>
              </w:rPr>
              <w:fldChar w:fldCharType="end"/>
            </w:r>
          </w:hyperlink>
        </w:p>
        <w:p w14:paraId="45B46E2A" w14:textId="2219CBCF" w:rsidR="00625B27" w:rsidRDefault="00625B27">
          <w:pPr>
            <w:pStyle w:val="TOC3"/>
            <w:tabs>
              <w:tab w:val="right" w:leader="dot" w:pos="9950"/>
            </w:tabs>
            <w:rPr>
              <w:rFonts w:asciiTheme="minorHAnsi" w:eastAsiaTheme="minorEastAsia" w:hAnsiTheme="minorHAnsi" w:cstheme="minorBidi"/>
              <w:b w:val="0"/>
              <w:noProof/>
              <w:color w:val="auto"/>
              <w:sz w:val="22"/>
              <w:szCs w:val="22"/>
              <w:lang w:val="en-IN" w:eastAsia="en-IN"/>
            </w:rPr>
          </w:pPr>
          <w:hyperlink w:anchor="_Toc134490294" w:history="1">
            <w:r w:rsidRPr="003A4E2A">
              <w:rPr>
                <w:rStyle w:val="Hyperlink"/>
                <w:noProof/>
              </w:rPr>
              <w:t>Using the SAP Help Center</w:t>
            </w:r>
            <w:r>
              <w:rPr>
                <w:noProof/>
                <w:webHidden/>
              </w:rPr>
              <w:tab/>
            </w:r>
            <w:r>
              <w:rPr>
                <w:noProof/>
                <w:webHidden/>
              </w:rPr>
              <w:fldChar w:fldCharType="begin"/>
            </w:r>
            <w:r>
              <w:rPr>
                <w:noProof/>
                <w:webHidden/>
              </w:rPr>
              <w:instrText xml:space="preserve"> PAGEREF _Toc134490294 \h </w:instrText>
            </w:r>
            <w:r>
              <w:rPr>
                <w:noProof/>
                <w:webHidden/>
              </w:rPr>
            </w:r>
            <w:r>
              <w:rPr>
                <w:noProof/>
                <w:webHidden/>
              </w:rPr>
              <w:fldChar w:fldCharType="separate"/>
            </w:r>
            <w:r>
              <w:rPr>
                <w:noProof/>
                <w:webHidden/>
              </w:rPr>
              <w:t>9</w:t>
            </w:r>
            <w:r>
              <w:rPr>
                <w:noProof/>
                <w:webHidden/>
              </w:rPr>
              <w:fldChar w:fldCharType="end"/>
            </w:r>
          </w:hyperlink>
        </w:p>
        <w:p w14:paraId="785C067E" w14:textId="35F30B83" w:rsidR="00930F79" w:rsidRDefault="00930F79">
          <w:pPr>
            <w:rPr>
              <w:b/>
              <w:bCs/>
              <w:noProof/>
            </w:rPr>
          </w:pPr>
          <w:r>
            <w:rPr>
              <w:b/>
              <w:bCs/>
              <w:noProof/>
            </w:rPr>
            <w:fldChar w:fldCharType="end"/>
          </w:r>
        </w:p>
      </w:sdtContent>
    </w:sdt>
    <w:p w14:paraId="76E5158E" w14:textId="2E75E4ED" w:rsidR="00930F79" w:rsidRDefault="00930F79">
      <w:pPr>
        <w:spacing w:before="0" w:after="160" w:line="259" w:lineRule="auto"/>
        <w:rPr>
          <w:b/>
          <w:bCs/>
          <w:noProof/>
        </w:rPr>
      </w:pPr>
      <w:r>
        <w:rPr>
          <w:b/>
          <w:bCs/>
          <w:noProof/>
        </w:rPr>
        <w:br w:type="page"/>
      </w:r>
    </w:p>
    <w:p w14:paraId="7BDC195B" w14:textId="77777777" w:rsidR="00790D8E" w:rsidRDefault="00790D8E">
      <w:pPr>
        <w:spacing w:before="0" w:after="160" w:line="259" w:lineRule="auto"/>
        <w:rPr>
          <w:b/>
          <w:bCs/>
          <w:noProof/>
        </w:rPr>
      </w:pPr>
    </w:p>
    <w:p w14:paraId="26EA533D" w14:textId="4E95E06C" w:rsidR="008822EA" w:rsidRDefault="008822EA" w:rsidP="008822EA">
      <w:pPr>
        <w:pStyle w:val="Heading1"/>
      </w:pPr>
      <w:bookmarkStart w:id="0" w:name="_Toc134490278"/>
      <w:r>
        <w:t>Version History</w:t>
      </w:r>
      <w:bookmarkEnd w:id="0"/>
    </w:p>
    <w:p w14:paraId="48DB1DFB" w14:textId="25303E89" w:rsidR="00F33716" w:rsidRDefault="00F33716" w:rsidP="00F33716">
      <w:pPr>
        <w:pStyle w:val="Tabletitle"/>
      </w:pPr>
      <w:r>
        <w:t>Tab</w:t>
      </w:r>
      <w:r w:rsidR="00974AD3">
        <w:t>le</w:t>
      </w:r>
      <w:r>
        <w:t xml:space="preserve"> </w:t>
      </w:r>
      <w:fldSimple w:instr=" SEQ Tab. \* ARABIC ">
        <w:r>
          <w:rPr>
            <w:noProof/>
          </w:rPr>
          <w:t>1</w:t>
        </w:r>
      </w:fldSimple>
      <w:r>
        <w:t xml:space="preserve"> – Version History</w:t>
      </w:r>
    </w:p>
    <w:p w14:paraId="102DD1ED" w14:textId="3D8694C4" w:rsidR="00F33716" w:rsidRDefault="00F33716" w:rsidP="00F33716">
      <w:r>
        <w:t>This log is updated each time an update is made to this guide. The log identifies the version number, the date the version was completed, and a brief description of the changes.</w:t>
      </w:r>
    </w:p>
    <w:tbl>
      <w:tblPr>
        <w:tblpPr w:leftFromText="180" w:rightFromText="180" w:vertAnchor="text" w:horzAnchor="margin" w:tblpY="19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1284"/>
        <w:gridCol w:w="2935"/>
        <w:gridCol w:w="4647"/>
      </w:tblGrid>
      <w:tr w:rsidR="00BC7FF3" w:rsidRPr="00092EA0" w14:paraId="0C34BBEC" w14:textId="77777777" w:rsidTr="000279FB">
        <w:trPr>
          <w:trHeight w:val="359"/>
        </w:trPr>
        <w:tc>
          <w:tcPr>
            <w:tcW w:w="545" w:type="pct"/>
            <w:shd w:val="clear" w:color="auto" w:fill="F0AB00" w:themeFill="accent1"/>
            <w:vAlign w:val="center"/>
          </w:tcPr>
          <w:p w14:paraId="6DFB47BB" w14:textId="77777777" w:rsidR="00BC7FF3" w:rsidRPr="00092EA0" w:rsidRDefault="00BC7FF3" w:rsidP="000279FB">
            <w:pPr>
              <w:pStyle w:val="TableHeading0"/>
              <w:rPr>
                <w:rFonts w:ascii="Times New Roman" w:hAnsi="Times New Roman"/>
                <w:sz w:val="22"/>
                <w:szCs w:val="22"/>
              </w:rPr>
            </w:pPr>
            <w:r w:rsidRPr="00092EA0">
              <w:rPr>
                <w:rFonts w:ascii="Times New Roman" w:hAnsi="Times New Roman"/>
                <w:sz w:val="22"/>
                <w:szCs w:val="22"/>
              </w:rPr>
              <w:t>Version</w:t>
            </w:r>
          </w:p>
        </w:tc>
        <w:tc>
          <w:tcPr>
            <w:tcW w:w="645" w:type="pct"/>
            <w:shd w:val="clear" w:color="auto" w:fill="F0AB00" w:themeFill="accent1"/>
            <w:vAlign w:val="center"/>
          </w:tcPr>
          <w:p w14:paraId="5BFBD21C" w14:textId="77777777" w:rsidR="00BC7FF3" w:rsidRPr="00092EA0" w:rsidRDefault="00BC7FF3" w:rsidP="000279FB">
            <w:pPr>
              <w:pStyle w:val="TableHeading0"/>
              <w:rPr>
                <w:rFonts w:ascii="Times New Roman" w:hAnsi="Times New Roman"/>
                <w:sz w:val="22"/>
                <w:szCs w:val="22"/>
              </w:rPr>
            </w:pPr>
            <w:r w:rsidRPr="00092EA0">
              <w:rPr>
                <w:rFonts w:ascii="Times New Roman" w:hAnsi="Times New Roman"/>
                <w:sz w:val="22"/>
                <w:szCs w:val="22"/>
              </w:rPr>
              <w:t>Date</w:t>
            </w:r>
          </w:p>
        </w:tc>
        <w:tc>
          <w:tcPr>
            <w:tcW w:w="1475" w:type="pct"/>
            <w:shd w:val="clear" w:color="auto" w:fill="F0AB00" w:themeFill="accent1"/>
            <w:vAlign w:val="center"/>
          </w:tcPr>
          <w:p w14:paraId="66B85BB4" w14:textId="77777777" w:rsidR="00BC7FF3" w:rsidRPr="00092EA0" w:rsidRDefault="00BC7FF3" w:rsidP="000279FB">
            <w:pPr>
              <w:pStyle w:val="TableHeading0"/>
              <w:rPr>
                <w:rFonts w:ascii="Times New Roman" w:hAnsi="Times New Roman"/>
                <w:sz w:val="22"/>
                <w:szCs w:val="22"/>
              </w:rPr>
            </w:pPr>
            <w:r w:rsidRPr="00092EA0">
              <w:rPr>
                <w:rFonts w:ascii="Times New Roman" w:hAnsi="Times New Roman"/>
                <w:sz w:val="22"/>
                <w:szCs w:val="22"/>
              </w:rPr>
              <w:t>Author</w:t>
            </w:r>
          </w:p>
        </w:tc>
        <w:tc>
          <w:tcPr>
            <w:tcW w:w="2335" w:type="pct"/>
            <w:shd w:val="clear" w:color="auto" w:fill="F0AB00" w:themeFill="accent1"/>
            <w:vAlign w:val="center"/>
          </w:tcPr>
          <w:p w14:paraId="49A2F8EF" w14:textId="77777777" w:rsidR="00BC7FF3" w:rsidRPr="00092EA0" w:rsidRDefault="00BC7FF3" w:rsidP="000279FB">
            <w:pPr>
              <w:pStyle w:val="TableHeading0"/>
              <w:rPr>
                <w:rFonts w:ascii="Times New Roman" w:hAnsi="Times New Roman"/>
                <w:sz w:val="22"/>
                <w:szCs w:val="22"/>
              </w:rPr>
            </w:pPr>
            <w:r w:rsidRPr="00092EA0">
              <w:rPr>
                <w:rFonts w:ascii="Times New Roman" w:hAnsi="Times New Roman"/>
                <w:sz w:val="22"/>
                <w:szCs w:val="22"/>
              </w:rPr>
              <w:t>Description</w:t>
            </w:r>
          </w:p>
        </w:tc>
      </w:tr>
      <w:tr w:rsidR="00BC7FF3" w:rsidRPr="00092EA0" w14:paraId="102A9CF3" w14:textId="77777777" w:rsidTr="000279FB">
        <w:trPr>
          <w:trHeight w:val="449"/>
        </w:trPr>
        <w:tc>
          <w:tcPr>
            <w:tcW w:w="545" w:type="pct"/>
            <w:shd w:val="clear" w:color="auto" w:fill="auto"/>
            <w:vAlign w:val="center"/>
          </w:tcPr>
          <w:p w14:paraId="5E1A1111" w14:textId="77777777" w:rsidR="00BC7FF3" w:rsidRPr="00092EA0" w:rsidRDefault="00BC7FF3" w:rsidP="000279FB">
            <w:pPr>
              <w:pStyle w:val="TableBodyCopy"/>
              <w:rPr>
                <w:rFonts w:ascii="Times New Roman" w:hAnsi="Times New Roman"/>
                <w:sz w:val="22"/>
                <w:szCs w:val="22"/>
              </w:rPr>
            </w:pPr>
            <w:r w:rsidRPr="00092EA0">
              <w:rPr>
                <w:rFonts w:ascii="Times New Roman" w:hAnsi="Times New Roman"/>
                <w:sz w:val="22"/>
                <w:szCs w:val="22"/>
              </w:rPr>
              <w:t>1.0</w:t>
            </w:r>
          </w:p>
        </w:tc>
        <w:tc>
          <w:tcPr>
            <w:tcW w:w="645" w:type="pct"/>
            <w:shd w:val="clear" w:color="auto" w:fill="auto"/>
            <w:vAlign w:val="center"/>
          </w:tcPr>
          <w:p w14:paraId="290DAC31" w14:textId="77777777" w:rsidR="00BC7FF3" w:rsidRPr="00092EA0" w:rsidRDefault="00BC7FF3" w:rsidP="000279FB">
            <w:pPr>
              <w:pStyle w:val="TableBodyCopy"/>
              <w:rPr>
                <w:rFonts w:ascii="Times New Roman" w:hAnsi="Times New Roman"/>
                <w:sz w:val="22"/>
                <w:szCs w:val="22"/>
              </w:rPr>
            </w:pPr>
            <w:r w:rsidRPr="00092EA0">
              <w:rPr>
                <w:rFonts w:ascii="Times New Roman" w:hAnsi="Times New Roman"/>
                <w:sz w:val="22"/>
                <w:szCs w:val="22"/>
              </w:rPr>
              <w:t>01/05/2020</w:t>
            </w:r>
          </w:p>
        </w:tc>
        <w:tc>
          <w:tcPr>
            <w:tcW w:w="1475" w:type="pct"/>
            <w:shd w:val="clear" w:color="auto" w:fill="auto"/>
            <w:vAlign w:val="center"/>
          </w:tcPr>
          <w:p w14:paraId="0C93A6AD" w14:textId="77777777" w:rsidR="00BC7FF3" w:rsidRPr="00092EA0" w:rsidRDefault="00BC7FF3" w:rsidP="000279FB">
            <w:pPr>
              <w:pStyle w:val="TableBodyCopy"/>
              <w:rPr>
                <w:rFonts w:ascii="Times New Roman" w:hAnsi="Times New Roman"/>
                <w:sz w:val="22"/>
                <w:szCs w:val="22"/>
              </w:rPr>
            </w:pPr>
            <w:r w:rsidRPr="00092EA0">
              <w:rPr>
                <w:rFonts w:ascii="Times New Roman" w:hAnsi="Times New Roman"/>
                <w:sz w:val="22"/>
                <w:szCs w:val="22"/>
              </w:rPr>
              <w:t xml:space="preserve">Dennis Sophia   </w:t>
            </w:r>
          </w:p>
          <w:p w14:paraId="176DEA48" w14:textId="77777777" w:rsidR="00BC7FF3" w:rsidRPr="00092EA0" w:rsidRDefault="00BC7FF3" w:rsidP="000279FB">
            <w:pPr>
              <w:pStyle w:val="TableBodyCopy"/>
              <w:rPr>
                <w:rFonts w:ascii="Times New Roman" w:hAnsi="Times New Roman"/>
                <w:sz w:val="22"/>
                <w:szCs w:val="22"/>
              </w:rPr>
            </w:pPr>
            <w:r w:rsidRPr="00092EA0">
              <w:rPr>
                <w:rFonts w:ascii="Times New Roman" w:hAnsi="Times New Roman"/>
                <w:sz w:val="22"/>
                <w:szCs w:val="22"/>
              </w:rPr>
              <w:t>SAP Ariba</w:t>
            </w:r>
          </w:p>
        </w:tc>
        <w:tc>
          <w:tcPr>
            <w:tcW w:w="2335" w:type="pct"/>
            <w:shd w:val="clear" w:color="auto" w:fill="auto"/>
            <w:vAlign w:val="center"/>
          </w:tcPr>
          <w:p w14:paraId="6EC17ECE" w14:textId="77777777" w:rsidR="00BC7FF3" w:rsidRPr="00092EA0" w:rsidRDefault="00BC7FF3" w:rsidP="000279FB">
            <w:pPr>
              <w:pStyle w:val="TableBodyCopy"/>
              <w:rPr>
                <w:rFonts w:ascii="Times New Roman" w:hAnsi="Times New Roman"/>
                <w:sz w:val="22"/>
                <w:szCs w:val="22"/>
              </w:rPr>
            </w:pPr>
            <w:r w:rsidRPr="00092EA0">
              <w:rPr>
                <w:rFonts w:ascii="Times New Roman" w:hAnsi="Times New Roman"/>
                <w:sz w:val="22"/>
                <w:szCs w:val="22"/>
              </w:rPr>
              <w:t>Initial Version of Document</w:t>
            </w:r>
          </w:p>
        </w:tc>
      </w:tr>
      <w:tr w:rsidR="00BC7FF3" w:rsidRPr="00873E4A" w14:paraId="168B03E5" w14:textId="77777777" w:rsidTr="000279FB">
        <w:trPr>
          <w:trHeight w:val="1304"/>
        </w:trPr>
        <w:tc>
          <w:tcPr>
            <w:tcW w:w="545" w:type="pct"/>
            <w:shd w:val="clear" w:color="auto" w:fill="auto"/>
            <w:vAlign w:val="center"/>
          </w:tcPr>
          <w:p w14:paraId="4DD3D059" w14:textId="77777777" w:rsidR="00BC7FF3" w:rsidRPr="00E53275" w:rsidRDefault="00BC7FF3" w:rsidP="000279FB">
            <w:pPr>
              <w:pStyle w:val="TableBodyCopy"/>
              <w:rPr>
                <w:rFonts w:ascii="Times New Roman" w:hAnsi="Times New Roman"/>
                <w:sz w:val="22"/>
                <w:szCs w:val="22"/>
              </w:rPr>
            </w:pPr>
            <w:r w:rsidRPr="00E53275">
              <w:rPr>
                <w:rFonts w:ascii="Times New Roman" w:hAnsi="Times New Roman"/>
                <w:sz w:val="22"/>
                <w:szCs w:val="22"/>
              </w:rPr>
              <w:t>1.1</w:t>
            </w:r>
          </w:p>
        </w:tc>
        <w:tc>
          <w:tcPr>
            <w:tcW w:w="645" w:type="pct"/>
            <w:shd w:val="clear" w:color="auto" w:fill="auto"/>
            <w:vAlign w:val="center"/>
          </w:tcPr>
          <w:p w14:paraId="51ECB767" w14:textId="77777777" w:rsidR="00BC7FF3" w:rsidRPr="00E53275" w:rsidRDefault="00BC7FF3" w:rsidP="000279FB">
            <w:pPr>
              <w:pStyle w:val="TableBodyCopy"/>
              <w:rPr>
                <w:rFonts w:ascii="Times New Roman" w:hAnsi="Times New Roman"/>
                <w:sz w:val="22"/>
                <w:szCs w:val="22"/>
              </w:rPr>
            </w:pPr>
            <w:r w:rsidRPr="00E53275">
              <w:rPr>
                <w:rFonts w:ascii="Times New Roman" w:hAnsi="Times New Roman"/>
                <w:sz w:val="22"/>
                <w:szCs w:val="22"/>
              </w:rPr>
              <w:t>22/05/2020</w:t>
            </w:r>
          </w:p>
        </w:tc>
        <w:tc>
          <w:tcPr>
            <w:tcW w:w="1475" w:type="pct"/>
            <w:shd w:val="clear" w:color="auto" w:fill="auto"/>
            <w:vAlign w:val="center"/>
          </w:tcPr>
          <w:p w14:paraId="0144D8CB" w14:textId="77777777" w:rsidR="00BC7FF3" w:rsidRPr="00E53275" w:rsidRDefault="00BC7FF3" w:rsidP="000279FB">
            <w:pPr>
              <w:pStyle w:val="TableBodyCopy"/>
              <w:rPr>
                <w:rFonts w:ascii="Times New Roman" w:hAnsi="Times New Roman"/>
                <w:sz w:val="22"/>
                <w:szCs w:val="22"/>
              </w:rPr>
            </w:pPr>
            <w:r w:rsidRPr="00E53275">
              <w:rPr>
                <w:rFonts w:ascii="Times New Roman" w:hAnsi="Times New Roman"/>
                <w:sz w:val="22"/>
                <w:szCs w:val="22"/>
              </w:rPr>
              <w:t xml:space="preserve">Dennis Sophia   </w:t>
            </w:r>
          </w:p>
          <w:p w14:paraId="493D8636" w14:textId="77777777" w:rsidR="00BC7FF3" w:rsidRPr="00E53275" w:rsidRDefault="00BC7FF3" w:rsidP="000279FB">
            <w:pPr>
              <w:pStyle w:val="TableBodyCopy"/>
              <w:rPr>
                <w:rFonts w:ascii="Times New Roman" w:hAnsi="Times New Roman"/>
                <w:sz w:val="22"/>
                <w:szCs w:val="22"/>
              </w:rPr>
            </w:pPr>
            <w:r w:rsidRPr="00E53275">
              <w:rPr>
                <w:rFonts w:ascii="Times New Roman" w:hAnsi="Times New Roman"/>
                <w:sz w:val="22"/>
                <w:szCs w:val="22"/>
              </w:rPr>
              <w:t>SAP Ariba</w:t>
            </w:r>
          </w:p>
        </w:tc>
        <w:tc>
          <w:tcPr>
            <w:tcW w:w="2335" w:type="pct"/>
            <w:shd w:val="clear" w:color="auto" w:fill="auto"/>
            <w:vAlign w:val="center"/>
          </w:tcPr>
          <w:p w14:paraId="5852B4BC" w14:textId="77777777" w:rsidR="00BC7FF3" w:rsidRPr="00E53275" w:rsidRDefault="00BC7FF3" w:rsidP="000279FB">
            <w:pPr>
              <w:pStyle w:val="TableBodyCopy"/>
              <w:rPr>
                <w:rFonts w:ascii="Times New Roman" w:hAnsi="Times New Roman"/>
                <w:sz w:val="22"/>
                <w:szCs w:val="22"/>
              </w:rPr>
            </w:pPr>
            <w:r w:rsidRPr="00E53275">
              <w:rPr>
                <w:rFonts w:ascii="Times New Roman" w:hAnsi="Times New Roman"/>
                <w:sz w:val="22"/>
                <w:szCs w:val="22"/>
              </w:rPr>
              <w:t>Updated cXML delta to include Service and Blanket PO and Invoice sample.</w:t>
            </w:r>
          </w:p>
          <w:p w14:paraId="77EC83E8" w14:textId="77777777" w:rsidR="00BC7FF3" w:rsidRPr="00E53275" w:rsidRDefault="00BC7FF3" w:rsidP="000279FB">
            <w:pPr>
              <w:pStyle w:val="TableBodyCopy"/>
              <w:rPr>
                <w:rFonts w:ascii="Times New Roman" w:hAnsi="Times New Roman"/>
                <w:sz w:val="22"/>
                <w:szCs w:val="22"/>
              </w:rPr>
            </w:pPr>
            <w:r w:rsidRPr="00E53275">
              <w:rPr>
                <w:rFonts w:ascii="Times New Roman" w:hAnsi="Times New Roman"/>
                <w:sz w:val="22"/>
                <w:szCs w:val="22"/>
              </w:rPr>
              <w:t>Removed “Propose change OC” cXML sample as CBH does not support this scenario.</w:t>
            </w:r>
          </w:p>
          <w:p w14:paraId="478D65E6" w14:textId="77777777" w:rsidR="00BC7FF3" w:rsidRPr="00E53275" w:rsidRDefault="00BC7FF3" w:rsidP="000279FB">
            <w:pPr>
              <w:pStyle w:val="TableBodyCopy"/>
              <w:rPr>
                <w:rFonts w:ascii="Times New Roman" w:hAnsi="Times New Roman"/>
                <w:sz w:val="22"/>
                <w:szCs w:val="22"/>
              </w:rPr>
            </w:pPr>
            <w:r w:rsidRPr="00E53275">
              <w:rPr>
                <w:rFonts w:ascii="Times New Roman" w:hAnsi="Times New Roman"/>
                <w:sz w:val="22"/>
                <w:szCs w:val="22"/>
              </w:rPr>
              <w:t xml:space="preserve">Included “Backorder” OC cXML sample. </w:t>
            </w:r>
          </w:p>
        </w:tc>
      </w:tr>
      <w:tr w:rsidR="00BC7FF3" w:rsidRPr="00873E4A" w14:paraId="13881EB3" w14:textId="77777777" w:rsidTr="000279FB">
        <w:trPr>
          <w:trHeight w:val="557"/>
        </w:trPr>
        <w:tc>
          <w:tcPr>
            <w:tcW w:w="545" w:type="pct"/>
            <w:shd w:val="clear" w:color="auto" w:fill="auto"/>
            <w:vAlign w:val="center"/>
          </w:tcPr>
          <w:p w14:paraId="6E212BC6" w14:textId="77777777" w:rsidR="00BC7FF3" w:rsidRPr="00E53275" w:rsidRDefault="00BC7FF3" w:rsidP="000279FB">
            <w:pPr>
              <w:pStyle w:val="TableBodyCopy"/>
              <w:rPr>
                <w:rFonts w:ascii="Times New Roman" w:hAnsi="Times New Roman"/>
                <w:sz w:val="22"/>
                <w:szCs w:val="22"/>
              </w:rPr>
            </w:pPr>
            <w:r>
              <w:rPr>
                <w:rFonts w:ascii="Times New Roman" w:hAnsi="Times New Roman"/>
                <w:sz w:val="22"/>
                <w:szCs w:val="22"/>
              </w:rPr>
              <w:t>1.2</w:t>
            </w:r>
          </w:p>
        </w:tc>
        <w:tc>
          <w:tcPr>
            <w:tcW w:w="645" w:type="pct"/>
            <w:shd w:val="clear" w:color="auto" w:fill="auto"/>
            <w:vAlign w:val="center"/>
          </w:tcPr>
          <w:p w14:paraId="099944FE" w14:textId="77777777" w:rsidR="00BC7FF3" w:rsidRPr="00E53275" w:rsidRDefault="00BC7FF3" w:rsidP="000279FB">
            <w:pPr>
              <w:pStyle w:val="TableBodyCopy"/>
              <w:rPr>
                <w:rFonts w:ascii="Times New Roman" w:hAnsi="Times New Roman"/>
                <w:sz w:val="22"/>
                <w:szCs w:val="22"/>
              </w:rPr>
            </w:pPr>
            <w:r>
              <w:rPr>
                <w:rFonts w:ascii="Times New Roman" w:hAnsi="Times New Roman"/>
                <w:sz w:val="22"/>
                <w:szCs w:val="22"/>
              </w:rPr>
              <w:t>29/05/2020</w:t>
            </w:r>
          </w:p>
        </w:tc>
        <w:tc>
          <w:tcPr>
            <w:tcW w:w="1475" w:type="pct"/>
            <w:shd w:val="clear" w:color="auto" w:fill="auto"/>
            <w:vAlign w:val="center"/>
          </w:tcPr>
          <w:p w14:paraId="57F873B4" w14:textId="77777777" w:rsidR="00BC7FF3" w:rsidRDefault="00BC7FF3" w:rsidP="000279FB">
            <w:pPr>
              <w:pStyle w:val="TableBodyCopy"/>
              <w:rPr>
                <w:rFonts w:ascii="Times New Roman" w:hAnsi="Times New Roman"/>
                <w:sz w:val="22"/>
                <w:szCs w:val="22"/>
              </w:rPr>
            </w:pPr>
            <w:r>
              <w:rPr>
                <w:rFonts w:ascii="Times New Roman" w:hAnsi="Times New Roman"/>
                <w:sz w:val="22"/>
                <w:szCs w:val="22"/>
              </w:rPr>
              <w:t>Dennis Sophia</w:t>
            </w:r>
          </w:p>
          <w:p w14:paraId="717B9967" w14:textId="77777777" w:rsidR="00BC7FF3" w:rsidRPr="00E53275" w:rsidRDefault="00BC7FF3" w:rsidP="000279FB">
            <w:pPr>
              <w:pStyle w:val="TableBodyCopy"/>
              <w:rPr>
                <w:rFonts w:ascii="Times New Roman" w:hAnsi="Times New Roman"/>
                <w:sz w:val="22"/>
                <w:szCs w:val="22"/>
              </w:rPr>
            </w:pPr>
            <w:r>
              <w:rPr>
                <w:rFonts w:ascii="Times New Roman" w:hAnsi="Times New Roman"/>
                <w:sz w:val="22"/>
                <w:szCs w:val="22"/>
              </w:rPr>
              <w:t>SAP Ariba</w:t>
            </w:r>
          </w:p>
        </w:tc>
        <w:tc>
          <w:tcPr>
            <w:tcW w:w="2335" w:type="pct"/>
            <w:shd w:val="clear" w:color="auto" w:fill="auto"/>
            <w:vAlign w:val="center"/>
          </w:tcPr>
          <w:p w14:paraId="2DB8FC88" w14:textId="77777777" w:rsidR="00BC7FF3" w:rsidRDefault="00BC7FF3" w:rsidP="000279FB">
            <w:pPr>
              <w:pStyle w:val="TableBodyCopy"/>
              <w:rPr>
                <w:rFonts w:ascii="Times New Roman" w:hAnsi="Times New Roman"/>
                <w:sz w:val="22"/>
                <w:szCs w:val="22"/>
              </w:rPr>
            </w:pPr>
            <w:r>
              <w:rPr>
                <w:rFonts w:ascii="Times New Roman" w:hAnsi="Times New Roman"/>
                <w:sz w:val="22"/>
                <w:szCs w:val="22"/>
              </w:rPr>
              <w:t>Updated cXML delta to include Header and Line Comments in PO sample.</w:t>
            </w:r>
          </w:p>
          <w:p w14:paraId="2CBCA77A" w14:textId="77777777" w:rsidR="00BC7FF3" w:rsidRDefault="00BC7FF3" w:rsidP="000279FB">
            <w:pPr>
              <w:pStyle w:val="TableBodyCopy"/>
              <w:rPr>
                <w:rFonts w:ascii="Times New Roman" w:hAnsi="Times New Roman"/>
                <w:sz w:val="22"/>
                <w:szCs w:val="22"/>
              </w:rPr>
            </w:pPr>
            <w:r>
              <w:rPr>
                <w:rFonts w:ascii="Times New Roman" w:hAnsi="Times New Roman"/>
                <w:sz w:val="22"/>
                <w:szCs w:val="22"/>
              </w:rPr>
              <w:t>Included note about Service and Blanket PO Invoice ID.</w:t>
            </w:r>
          </w:p>
          <w:p w14:paraId="5C71C464" w14:textId="77777777" w:rsidR="00BC7FF3" w:rsidRPr="00E53275" w:rsidRDefault="00BC7FF3" w:rsidP="000279FB">
            <w:pPr>
              <w:pStyle w:val="TableBodyCopy"/>
              <w:rPr>
                <w:rFonts w:ascii="Times New Roman" w:hAnsi="Times New Roman"/>
                <w:sz w:val="22"/>
                <w:szCs w:val="22"/>
              </w:rPr>
            </w:pPr>
            <w:r>
              <w:rPr>
                <w:rFonts w:ascii="Times New Roman" w:hAnsi="Times New Roman"/>
                <w:sz w:val="22"/>
                <w:szCs w:val="22"/>
              </w:rPr>
              <w:t>Also included note about PO cXML DTD version at header.</w:t>
            </w:r>
          </w:p>
        </w:tc>
      </w:tr>
      <w:tr w:rsidR="00BC7FF3" w:rsidRPr="00873E4A" w14:paraId="64EE80A3" w14:textId="77777777" w:rsidTr="000279FB">
        <w:trPr>
          <w:trHeight w:val="557"/>
        </w:trPr>
        <w:tc>
          <w:tcPr>
            <w:tcW w:w="545" w:type="pct"/>
            <w:shd w:val="clear" w:color="auto" w:fill="auto"/>
            <w:vAlign w:val="center"/>
          </w:tcPr>
          <w:p w14:paraId="680E81DB" w14:textId="77777777" w:rsidR="00BC7FF3" w:rsidRDefault="00BC7FF3" w:rsidP="000279FB">
            <w:pPr>
              <w:pStyle w:val="TableBodyCopy"/>
              <w:rPr>
                <w:rFonts w:ascii="Times New Roman" w:hAnsi="Times New Roman"/>
                <w:sz w:val="22"/>
                <w:szCs w:val="22"/>
              </w:rPr>
            </w:pPr>
            <w:r>
              <w:rPr>
                <w:rFonts w:ascii="Times New Roman" w:hAnsi="Times New Roman"/>
                <w:sz w:val="22"/>
                <w:szCs w:val="22"/>
              </w:rPr>
              <w:t>1.3</w:t>
            </w:r>
          </w:p>
        </w:tc>
        <w:tc>
          <w:tcPr>
            <w:tcW w:w="645" w:type="pct"/>
            <w:shd w:val="clear" w:color="auto" w:fill="auto"/>
            <w:vAlign w:val="center"/>
          </w:tcPr>
          <w:p w14:paraId="0F989DAE" w14:textId="77777777" w:rsidR="00BC7FF3" w:rsidRDefault="00BC7FF3" w:rsidP="000279FB">
            <w:pPr>
              <w:pStyle w:val="TableBodyCopy"/>
              <w:rPr>
                <w:rFonts w:ascii="Times New Roman" w:hAnsi="Times New Roman"/>
                <w:sz w:val="22"/>
                <w:szCs w:val="22"/>
              </w:rPr>
            </w:pPr>
            <w:r>
              <w:rPr>
                <w:rFonts w:ascii="Times New Roman" w:hAnsi="Times New Roman"/>
                <w:sz w:val="22"/>
                <w:szCs w:val="22"/>
              </w:rPr>
              <w:t>15/06/2020</w:t>
            </w:r>
          </w:p>
        </w:tc>
        <w:tc>
          <w:tcPr>
            <w:tcW w:w="1475" w:type="pct"/>
            <w:shd w:val="clear" w:color="auto" w:fill="auto"/>
            <w:vAlign w:val="center"/>
          </w:tcPr>
          <w:p w14:paraId="6CE5DDFF" w14:textId="77777777" w:rsidR="00BC7FF3" w:rsidRDefault="00BC7FF3" w:rsidP="000279FB">
            <w:pPr>
              <w:pStyle w:val="TableBodyCopy"/>
              <w:rPr>
                <w:rFonts w:ascii="Times New Roman" w:hAnsi="Times New Roman"/>
                <w:sz w:val="22"/>
                <w:szCs w:val="22"/>
              </w:rPr>
            </w:pPr>
            <w:r>
              <w:rPr>
                <w:rFonts w:ascii="Times New Roman" w:hAnsi="Times New Roman"/>
                <w:sz w:val="22"/>
                <w:szCs w:val="22"/>
              </w:rPr>
              <w:t>Dennis Sophia</w:t>
            </w:r>
          </w:p>
          <w:p w14:paraId="49826BE8" w14:textId="77777777" w:rsidR="00BC7FF3" w:rsidRDefault="00BC7FF3" w:rsidP="000279FB">
            <w:pPr>
              <w:pStyle w:val="TableBodyCopy"/>
              <w:rPr>
                <w:rFonts w:ascii="Times New Roman" w:hAnsi="Times New Roman"/>
                <w:sz w:val="22"/>
                <w:szCs w:val="22"/>
              </w:rPr>
            </w:pPr>
            <w:r>
              <w:rPr>
                <w:rFonts w:ascii="Times New Roman" w:hAnsi="Times New Roman"/>
                <w:sz w:val="22"/>
                <w:szCs w:val="22"/>
              </w:rPr>
              <w:t>SAP Ariba</w:t>
            </w:r>
          </w:p>
        </w:tc>
        <w:tc>
          <w:tcPr>
            <w:tcW w:w="2335" w:type="pct"/>
            <w:shd w:val="clear" w:color="auto" w:fill="auto"/>
            <w:vAlign w:val="center"/>
          </w:tcPr>
          <w:p w14:paraId="2B728F41" w14:textId="77777777" w:rsidR="00BC7FF3" w:rsidRDefault="00BC7FF3" w:rsidP="000279FB">
            <w:pPr>
              <w:pStyle w:val="TableBodyCopy"/>
              <w:rPr>
                <w:rFonts w:ascii="Times New Roman" w:hAnsi="Times New Roman"/>
                <w:sz w:val="22"/>
                <w:szCs w:val="22"/>
              </w:rPr>
            </w:pPr>
            <w:r>
              <w:rPr>
                <w:rFonts w:ascii="Times New Roman" w:hAnsi="Times New Roman"/>
                <w:sz w:val="22"/>
                <w:szCs w:val="22"/>
              </w:rPr>
              <w:t>Updated cXML delta to include Invoice sample for GST Free Products.</w:t>
            </w:r>
          </w:p>
        </w:tc>
      </w:tr>
      <w:tr w:rsidR="00BC7FF3" w:rsidRPr="00873E4A" w14:paraId="768A83CB" w14:textId="77777777" w:rsidTr="000279FB">
        <w:trPr>
          <w:trHeight w:val="557"/>
        </w:trPr>
        <w:tc>
          <w:tcPr>
            <w:tcW w:w="545" w:type="pct"/>
            <w:shd w:val="clear" w:color="auto" w:fill="auto"/>
            <w:vAlign w:val="center"/>
          </w:tcPr>
          <w:p w14:paraId="476D11EA" w14:textId="53A22B82" w:rsidR="00BC7FF3" w:rsidRDefault="00BC7FF3" w:rsidP="000279FB">
            <w:pPr>
              <w:pStyle w:val="TableBodyCopy"/>
              <w:rPr>
                <w:rFonts w:ascii="Times New Roman" w:hAnsi="Times New Roman"/>
                <w:sz w:val="22"/>
                <w:szCs w:val="22"/>
              </w:rPr>
            </w:pPr>
            <w:r>
              <w:rPr>
                <w:rFonts w:ascii="Times New Roman" w:hAnsi="Times New Roman"/>
                <w:sz w:val="22"/>
                <w:szCs w:val="22"/>
              </w:rPr>
              <w:t>1.4</w:t>
            </w:r>
          </w:p>
        </w:tc>
        <w:tc>
          <w:tcPr>
            <w:tcW w:w="645" w:type="pct"/>
            <w:shd w:val="clear" w:color="auto" w:fill="auto"/>
            <w:vAlign w:val="center"/>
          </w:tcPr>
          <w:p w14:paraId="3E5526FC" w14:textId="1BA64413" w:rsidR="00BC7FF3" w:rsidRDefault="00BC7FF3" w:rsidP="000279FB">
            <w:pPr>
              <w:pStyle w:val="TableBodyCopy"/>
              <w:rPr>
                <w:rFonts w:ascii="Times New Roman" w:hAnsi="Times New Roman"/>
                <w:sz w:val="22"/>
                <w:szCs w:val="22"/>
              </w:rPr>
            </w:pPr>
            <w:r>
              <w:rPr>
                <w:rFonts w:ascii="Times New Roman" w:hAnsi="Times New Roman"/>
                <w:sz w:val="22"/>
                <w:szCs w:val="22"/>
              </w:rPr>
              <w:t>08 May 2023</w:t>
            </w:r>
          </w:p>
        </w:tc>
        <w:tc>
          <w:tcPr>
            <w:tcW w:w="1475" w:type="pct"/>
            <w:shd w:val="clear" w:color="auto" w:fill="auto"/>
            <w:vAlign w:val="center"/>
          </w:tcPr>
          <w:p w14:paraId="2AB780A0" w14:textId="77777777" w:rsidR="00BC7FF3" w:rsidRDefault="00BC7FF3" w:rsidP="000279FB">
            <w:pPr>
              <w:pStyle w:val="TableBodyCopy"/>
              <w:rPr>
                <w:rFonts w:ascii="Times New Roman" w:hAnsi="Times New Roman"/>
                <w:sz w:val="22"/>
                <w:szCs w:val="22"/>
              </w:rPr>
            </w:pPr>
            <w:r>
              <w:rPr>
                <w:rFonts w:ascii="Times New Roman" w:hAnsi="Times New Roman"/>
                <w:sz w:val="22"/>
                <w:szCs w:val="22"/>
              </w:rPr>
              <w:t>Ananth Kulkarni</w:t>
            </w:r>
          </w:p>
          <w:p w14:paraId="63C55761" w14:textId="5CCE34A4" w:rsidR="00BC7FF3" w:rsidRDefault="00BC7FF3" w:rsidP="000279FB">
            <w:pPr>
              <w:pStyle w:val="TableBodyCopy"/>
              <w:rPr>
                <w:rFonts w:ascii="Times New Roman" w:hAnsi="Times New Roman"/>
                <w:sz w:val="22"/>
                <w:szCs w:val="22"/>
              </w:rPr>
            </w:pPr>
            <w:r>
              <w:rPr>
                <w:rFonts w:ascii="Times New Roman" w:hAnsi="Times New Roman"/>
                <w:sz w:val="22"/>
                <w:szCs w:val="22"/>
              </w:rPr>
              <w:t>SAP Ariba</w:t>
            </w:r>
          </w:p>
        </w:tc>
        <w:tc>
          <w:tcPr>
            <w:tcW w:w="2335" w:type="pct"/>
            <w:shd w:val="clear" w:color="auto" w:fill="auto"/>
            <w:vAlign w:val="center"/>
          </w:tcPr>
          <w:p w14:paraId="24B6092B" w14:textId="1C383184" w:rsidR="00BC7FF3" w:rsidRDefault="00BC7FF3" w:rsidP="000279FB">
            <w:pPr>
              <w:pStyle w:val="TableBodyCopy"/>
              <w:rPr>
                <w:rFonts w:ascii="Times New Roman" w:hAnsi="Times New Roman"/>
                <w:sz w:val="22"/>
                <w:szCs w:val="22"/>
              </w:rPr>
            </w:pPr>
            <w:r>
              <w:rPr>
                <w:rFonts w:ascii="Times New Roman" w:hAnsi="Times New Roman"/>
                <w:sz w:val="22"/>
                <w:szCs w:val="22"/>
              </w:rPr>
              <w:t xml:space="preserve">No changes in the Customer requirement, transferred doc in new template. </w:t>
            </w:r>
          </w:p>
        </w:tc>
      </w:tr>
    </w:tbl>
    <w:p w14:paraId="7EF54390" w14:textId="77777777" w:rsidR="008822EA" w:rsidRPr="008822EA" w:rsidRDefault="008822EA" w:rsidP="008822EA"/>
    <w:p w14:paraId="40ED0DD2" w14:textId="778CB285" w:rsidR="008822EA" w:rsidRDefault="008822EA">
      <w:pPr>
        <w:spacing w:before="0" w:after="160" w:line="259" w:lineRule="auto"/>
      </w:pPr>
      <w:r>
        <w:br w:type="page"/>
      </w:r>
    </w:p>
    <w:p w14:paraId="6BA98662" w14:textId="77777777" w:rsidR="00790D8E" w:rsidRDefault="00790D8E">
      <w:pPr>
        <w:spacing w:before="0" w:after="160" w:line="259" w:lineRule="auto"/>
        <w:rPr>
          <w:rFonts w:eastAsiaTheme="majorEastAsia" w:cstheme="majorBidi"/>
          <w:b/>
          <w:sz w:val="32"/>
          <w:szCs w:val="32"/>
        </w:rPr>
      </w:pPr>
    </w:p>
    <w:p w14:paraId="7D17B428" w14:textId="6E81FA5A" w:rsidR="008822EA" w:rsidRDefault="008822EA" w:rsidP="008822EA">
      <w:pPr>
        <w:pStyle w:val="Heading1"/>
      </w:pPr>
      <w:bookmarkStart w:id="1" w:name="_Toc134490279"/>
      <w:r>
        <w:t>Document Purpose and Uses</w:t>
      </w:r>
      <w:bookmarkEnd w:id="1"/>
    </w:p>
    <w:p w14:paraId="0B6E34FA" w14:textId="009B3DD6" w:rsidR="008822EA" w:rsidRDefault="008822EA" w:rsidP="008822EA">
      <w:r>
        <w:t xml:space="preserve">This </w:t>
      </w:r>
      <w:r w:rsidRPr="008822EA">
        <w:t>document</w:t>
      </w:r>
      <w:r>
        <w:t xml:space="preserve"> defines the scope of the project and documents various business and technical aspects that relate to trading partner integration.</w:t>
      </w:r>
    </w:p>
    <w:p w14:paraId="5E9FDDE2" w14:textId="239AB116" w:rsidR="008822EA" w:rsidRDefault="008822EA" w:rsidP="008822EA">
      <w:r>
        <w:t>The aim is to identify all possible integration requirements from both parties to facilitate a smooth and swift implementation.</w:t>
      </w:r>
    </w:p>
    <w:p w14:paraId="008865B9" w14:textId="43E2C61C" w:rsidR="008822EA" w:rsidRDefault="008822EA" w:rsidP="008822EA">
      <w:r>
        <w:t>Any exceptions and areas of concern are analyzed and documented prior to the beginning of the design phase.</w:t>
      </w:r>
    </w:p>
    <w:p w14:paraId="6DD6F284" w14:textId="0D3F15FF" w:rsidR="008822EA" w:rsidRDefault="008822EA" w:rsidP="008822EA">
      <w:r>
        <w:t>Assumptions:</w:t>
      </w:r>
    </w:p>
    <w:p w14:paraId="57EF2A85" w14:textId="71216166" w:rsidR="008822EA" w:rsidRDefault="008822EA" w:rsidP="008822EA">
      <w:r>
        <w:t>There will be a single primary point of contact with each Trading Partner for Project Management Activities.</w:t>
      </w:r>
    </w:p>
    <w:p w14:paraId="28A27912" w14:textId="7E1AA4B8" w:rsidR="008822EA" w:rsidRDefault="008822EA" w:rsidP="008822EA">
      <w:r>
        <w:t>It is assumed that assigned resources have the required skillset, appropriate system accesses, and availability to fulfill all responsibilities:</w:t>
      </w:r>
    </w:p>
    <w:p w14:paraId="5F2E12E4" w14:textId="6B072491" w:rsidR="008822EA" w:rsidRDefault="008822EA" w:rsidP="008822EA">
      <w:pPr>
        <w:pStyle w:val="Bullet1"/>
      </w:pPr>
      <w:r>
        <w:t>Knowledge of business operations with customer</w:t>
      </w:r>
    </w:p>
    <w:p w14:paraId="0C12BEB2" w14:textId="14F8A501" w:rsidR="008822EA" w:rsidRDefault="008822EA" w:rsidP="008822EA">
      <w:pPr>
        <w:pStyle w:val="Bullet1"/>
      </w:pPr>
      <w:r>
        <w:t>Experienced developers</w:t>
      </w:r>
    </w:p>
    <w:p w14:paraId="21DEDB40" w14:textId="7D8DEF74" w:rsidR="008822EA" w:rsidRDefault="008822EA" w:rsidP="008822EA">
      <w:pPr>
        <w:pStyle w:val="Bullet1"/>
        <w:numPr>
          <w:ilvl w:val="0"/>
          <w:numId w:val="0"/>
        </w:numPr>
        <w:ind w:left="284" w:hanging="284"/>
      </w:pPr>
    </w:p>
    <w:p w14:paraId="492820BD" w14:textId="747B42B5" w:rsidR="008822EA" w:rsidRDefault="008822EA" w:rsidP="008822EA">
      <w:r>
        <w:t>The success rate of the project highly depends on proper and timely identification of all business/transaction scenarios to be covered during testing. It is imperative for trading partners to work with their Buyer and SAP Business Network Integration resources to proactively identify any such cases and make sure they are documented and validated through testing.</w:t>
      </w:r>
    </w:p>
    <w:p w14:paraId="37BB2126" w14:textId="77777777" w:rsidR="008822EA" w:rsidRPr="008822EA" w:rsidRDefault="008822EA" w:rsidP="008822EA"/>
    <w:p w14:paraId="3FC6C4F2" w14:textId="316996E4" w:rsidR="008822EA" w:rsidRDefault="008822EA" w:rsidP="008822EA">
      <w:pPr>
        <w:pStyle w:val="Heading1"/>
      </w:pPr>
      <w:r>
        <w:br w:type="page"/>
      </w:r>
    </w:p>
    <w:p w14:paraId="3ACE7914" w14:textId="77777777" w:rsidR="00790D8E" w:rsidRPr="00790D8E" w:rsidRDefault="00790D8E" w:rsidP="00790D8E"/>
    <w:p w14:paraId="35F4EF52" w14:textId="7F64E2FB" w:rsidR="00F33716" w:rsidRDefault="00F33716" w:rsidP="008822EA">
      <w:pPr>
        <w:pStyle w:val="Heading1"/>
      </w:pPr>
      <w:bookmarkStart w:id="2" w:name="_Toc134490280"/>
      <w:r>
        <w:t>Detailed Specifications and Requirements</w:t>
      </w:r>
      <w:bookmarkEnd w:id="2"/>
    </w:p>
    <w:p w14:paraId="68BC39AB" w14:textId="77777777" w:rsidR="00F33716" w:rsidRDefault="00F33716" w:rsidP="00F33716">
      <w:pPr>
        <w:pStyle w:val="Heading2"/>
      </w:pPr>
      <w:bookmarkStart w:id="3" w:name="_Toc134490281"/>
      <w:r>
        <w:t>Project Scope</w:t>
      </w:r>
      <w:bookmarkEnd w:id="3"/>
    </w:p>
    <w:p w14:paraId="6794DE50" w14:textId="0C73A0F0" w:rsidR="00F33716" w:rsidRDefault="00F33716" w:rsidP="00F33716">
      <w:r>
        <w:t>The following information outlines the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4AF1E1AA" w14:textId="77777777" w:rsidR="00F33716" w:rsidRDefault="00F33716" w:rsidP="00F33716"/>
    <w:p w14:paraId="322B9F13" w14:textId="77777777" w:rsidR="00E27DE7" w:rsidRPr="00092EA0" w:rsidRDefault="00E27DE7" w:rsidP="00E27DE7">
      <w:pPr>
        <w:pStyle w:val="BodyCopy"/>
        <w:rPr>
          <w:rStyle w:val="BodyCopyBold"/>
          <w:rFonts w:ascii="Times New Roman" w:hAnsi="Times New Roman"/>
          <w:color w:val="000000" w:themeColor="text1"/>
          <w:sz w:val="22"/>
        </w:rPr>
      </w:pPr>
      <w:r w:rsidRPr="00092EA0">
        <w:rPr>
          <w:rStyle w:val="BodyCopyBold"/>
          <w:rFonts w:ascii="Times New Roman" w:hAnsi="Times New Roman"/>
          <w:color w:val="000000" w:themeColor="text1"/>
          <w:sz w:val="22"/>
        </w:rPr>
        <w:t>CBH GROUP Prod ANID:</w:t>
      </w:r>
      <w:r w:rsidRPr="00092EA0">
        <w:rPr>
          <w:rFonts w:ascii="Times New Roman" w:hAnsi="Times New Roman"/>
          <w:sz w:val="22"/>
        </w:rPr>
        <w:t xml:space="preserve"> </w:t>
      </w:r>
      <w:r w:rsidRPr="00092EA0">
        <w:rPr>
          <w:rFonts w:ascii="Times New Roman" w:hAnsi="Times New Roman"/>
          <w:sz w:val="22"/>
          <w:lang w:val="de-DE"/>
        </w:rPr>
        <w:t>AN01453231841</w:t>
      </w:r>
    </w:p>
    <w:p w14:paraId="4E82736B" w14:textId="77777777" w:rsidR="00E27DE7" w:rsidRPr="00092EA0" w:rsidRDefault="00E27DE7" w:rsidP="00E27DE7">
      <w:pPr>
        <w:pStyle w:val="BodyCopy"/>
        <w:rPr>
          <w:rStyle w:val="BodyCopyBold"/>
          <w:rFonts w:ascii="Times New Roman" w:hAnsi="Times New Roman"/>
          <w:sz w:val="22"/>
        </w:rPr>
      </w:pPr>
      <w:r w:rsidRPr="00092EA0">
        <w:rPr>
          <w:rStyle w:val="BodyCopyBold"/>
          <w:rFonts w:ascii="Times New Roman" w:hAnsi="Times New Roman"/>
          <w:color w:val="000000" w:themeColor="text1"/>
          <w:sz w:val="22"/>
        </w:rPr>
        <w:t xml:space="preserve">CBH GROUP Test </w:t>
      </w:r>
      <w:r w:rsidRPr="00092EA0">
        <w:rPr>
          <w:rStyle w:val="BodyCopyBold"/>
          <w:rFonts w:ascii="Times New Roman" w:hAnsi="Times New Roman"/>
          <w:sz w:val="22"/>
        </w:rPr>
        <w:t>ANID:</w:t>
      </w:r>
      <w:r w:rsidRPr="00092EA0">
        <w:rPr>
          <w:rFonts w:ascii="Times New Roman" w:hAnsi="Times New Roman"/>
          <w:sz w:val="22"/>
        </w:rPr>
        <w:t xml:space="preserve"> </w:t>
      </w:r>
      <w:r w:rsidRPr="00092EA0">
        <w:rPr>
          <w:rFonts w:ascii="Times New Roman" w:hAnsi="Times New Roman"/>
          <w:sz w:val="22"/>
          <w:lang w:val="de-DE"/>
        </w:rPr>
        <w:t>AN01453231841-T</w:t>
      </w:r>
    </w:p>
    <w:p w14:paraId="297BC650" w14:textId="77777777" w:rsidR="00F33716" w:rsidRDefault="00F33716" w:rsidP="00F33716">
      <w:pPr>
        <w:rPr>
          <w:b/>
          <w:bCs/>
        </w:rPr>
      </w:pPr>
    </w:p>
    <w:p w14:paraId="5A5BE762" w14:textId="38256158" w:rsidR="00F33716" w:rsidRDefault="00F33716" w:rsidP="00F33716">
      <w:pPr>
        <w:rPr>
          <w:b/>
          <w:bCs/>
        </w:rPr>
      </w:pPr>
      <w:r w:rsidRPr="00F33716">
        <w:rPr>
          <w:b/>
          <w:bCs/>
        </w:rPr>
        <w:t>Required</w:t>
      </w:r>
      <w:r>
        <w:rPr>
          <w:b/>
          <w:bCs/>
        </w:rPr>
        <w:t xml:space="preserve"> Transactions </w:t>
      </w:r>
    </w:p>
    <w:p w14:paraId="05ECBDF4" w14:textId="623AA7C1" w:rsidR="00F33716" w:rsidRDefault="00F33716" w:rsidP="00F33716">
      <w:pPr>
        <w:pStyle w:val="Bullet1"/>
      </w:pPr>
      <w:r>
        <w:t>Purchase Order</w:t>
      </w:r>
    </w:p>
    <w:p w14:paraId="7F42816F" w14:textId="2B0E3799" w:rsidR="00F33716" w:rsidRDefault="00F33716" w:rsidP="00F33716">
      <w:pPr>
        <w:pStyle w:val="Bullet1"/>
      </w:pPr>
      <w:r>
        <w:t>Order Confirmation</w:t>
      </w:r>
    </w:p>
    <w:p w14:paraId="78AE3FCB" w14:textId="5B13D427" w:rsidR="00F33716" w:rsidRDefault="00F33716" w:rsidP="00F33716">
      <w:pPr>
        <w:pStyle w:val="Bullet1"/>
      </w:pPr>
      <w:r>
        <w:t>Invoice</w:t>
      </w:r>
    </w:p>
    <w:p w14:paraId="6F926B51" w14:textId="77777777" w:rsidR="008E2A16" w:rsidRDefault="008E2A16" w:rsidP="00F33716">
      <w:pPr>
        <w:rPr>
          <w:b/>
          <w:bCs/>
        </w:rPr>
      </w:pPr>
    </w:p>
    <w:p w14:paraId="06758F76" w14:textId="420BA7B5" w:rsidR="00F33716" w:rsidRDefault="00F33716" w:rsidP="00F33716">
      <w:pPr>
        <w:rPr>
          <w:b/>
          <w:bCs/>
        </w:rPr>
      </w:pPr>
      <w:r>
        <w:rPr>
          <w:b/>
          <w:bCs/>
        </w:rPr>
        <w:t xml:space="preserve">Optional Transactions </w:t>
      </w:r>
    </w:p>
    <w:p w14:paraId="542DA74A" w14:textId="6F32F0DA" w:rsidR="00165F6B" w:rsidRPr="00165F6B" w:rsidRDefault="00165F6B" w:rsidP="00F33716">
      <w:r w:rsidRPr="00165F6B">
        <w:t>none</w:t>
      </w:r>
    </w:p>
    <w:p w14:paraId="59283F7B" w14:textId="4966D732" w:rsidR="00F33716" w:rsidRDefault="00F33716" w:rsidP="00165F6B">
      <w:pPr>
        <w:pStyle w:val="Bullet1"/>
        <w:numPr>
          <w:ilvl w:val="0"/>
          <w:numId w:val="0"/>
        </w:numPr>
        <w:ind w:left="284"/>
      </w:pPr>
    </w:p>
    <w:p w14:paraId="28723017" w14:textId="7B4931E2" w:rsidR="008E2A16" w:rsidRDefault="008E2A16" w:rsidP="008E2A16">
      <w:pPr>
        <w:rPr>
          <w:b/>
          <w:bCs/>
        </w:rPr>
      </w:pPr>
      <w:r>
        <w:rPr>
          <w:b/>
          <w:bCs/>
        </w:rPr>
        <w:t xml:space="preserve">Out of Scope Transactions </w:t>
      </w:r>
    </w:p>
    <w:p w14:paraId="0DEA679D" w14:textId="058FFE51" w:rsidR="00F33716" w:rsidRDefault="008E2A16" w:rsidP="00154D2F">
      <w:pPr>
        <w:pStyle w:val="Bullet1"/>
      </w:pPr>
      <w:r>
        <w:t>Ship Notice</w:t>
      </w:r>
    </w:p>
    <w:p w14:paraId="18C4F163" w14:textId="0A00AF3B" w:rsidR="00F33716" w:rsidRDefault="00F33716" w:rsidP="00F33716">
      <w:pPr>
        <w:pStyle w:val="Heading2"/>
      </w:pPr>
      <w:bookmarkStart w:id="4" w:name="_Toc134490282"/>
      <w:r>
        <w:t>Purchase Order Details</w:t>
      </w:r>
      <w:bookmarkEnd w:id="4"/>
    </w:p>
    <w:p w14:paraId="574F1DE9" w14:textId="00881A39" w:rsidR="00590FF1" w:rsidRPr="00590FF1" w:rsidRDefault="00590FF1" w:rsidP="00590FF1">
      <w:r>
        <w:t>The following information outlines the Purchase Order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5CEC1003" w14:textId="17CA9FED" w:rsidR="00F33716" w:rsidRDefault="00F33716" w:rsidP="00F33716">
      <w:pPr>
        <w:pStyle w:val="Tabletitle"/>
      </w:pPr>
      <w:r>
        <w:t>Tab</w:t>
      </w:r>
      <w:r w:rsidR="00006363">
        <w:t>le</w:t>
      </w:r>
      <w:r>
        <w:t xml:space="preserve"> 2 – Purchase Order Types Supported vs Not Supported</w:t>
      </w:r>
    </w:p>
    <w:tbl>
      <w:tblPr>
        <w:tblStyle w:val="SAPTable"/>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4248"/>
        <w:gridCol w:w="3827"/>
      </w:tblGrid>
      <w:tr w:rsidR="00F33716" w14:paraId="22FA60C5" w14:textId="77777777" w:rsidTr="00625B27">
        <w:trPr>
          <w:cnfStyle w:val="100000000000" w:firstRow="1" w:lastRow="0" w:firstColumn="0" w:lastColumn="0" w:oddVBand="0" w:evenVBand="0" w:oddHBand="0" w:evenHBand="0" w:firstRowFirstColumn="0" w:firstRowLastColumn="0" w:lastRowFirstColumn="0" w:lastRowLastColumn="0"/>
          <w:trHeight w:val="20"/>
        </w:trPr>
        <w:tc>
          <w:tcPr>
            <w:tcW w:w="4248" w:type="dxa"/>
            <w:tcBorders>
              <w:bottom w:val="none" w:sz="0" w:space="0" w:color="auto"/>
            </w:tcBorders>
            <w:tcMar>
              <w:left w:w="0" w:type="dxa"/>
            </w:tcMar>
          </w:tcPr>
          <w:p w14:paraId="10E6BAE7" w14:textId="0A9CF38B" w:rsidR="00F33716" w:rsidRDefault="00F33716" w:rsidP="00F33716">
            <w:pPr>
              <w:pStyle w:val="TableHeading"/>
            </w:pPr>
            <w:r>
              <w:t>Purchase Order Types</w:t>
            </w:r>
          </w:p>
        </w:tc>
        <w:tc>
          <w:tcPr>
            <w:tcW w:w="3827" w:type="dxa"/>
            <w:tcBorders>
              <w:bottom w:val="none" w:sz="0" w:space="0" w:color="auto"/>
            </w:tcBorders>
          </w:tcPr>
          <w:p w14:paraId="63848E98" w14:textId="557B9DC3" w:rsidR="00F33716" w:rsidRDefault="004B6C7C" w:rsidP="00F33716">
            <w:pPr>
              <w:pStyle w:val="TableHeading"/>
            </w:pPr>
            <w:r>
              <w:t>Required / Optional / Out of Scope</w:t>
            </w:r>
          </w:p>
        </w:tc>
      </w:tr>
      <w:tr w:rsidR="00F33716" w14:paraId="1A3D260A" w14:textId="77777777" w:rsidTr="00625B27">
        <w:trPr>
          <w:trHeight w:val="20"/>
        </w:trPr>
        <w:tc>
          <w:tcPr>
            <w:tcW w:w="4248" w:type="dxa"/>
            <w:tcMar>
              <w:left w:w="0" w:type="dxa"/>
            </w:tcMar>
          </w:tcPr>
          <w:p w14:paraId="7A5F1F55" w14:textId="3C384A66" w:rsidR="00F33716" w:rsidRDefault="00F33716" w:rsidP="007C2CDD">
            <w:pPr>
              <w:pStyle w:val="Tabletext"/>
            </w:pPr>
            <w:r>
              <w:t>New POs</w:t>
            </w:r>
          </w:p>
        </w:tc>
        <w:tc>
          <w:tcPr>
            <w:tcW w:w="3827" w:type="dxa"/>
          </w:tcPr>
          <w:p w14:paraId="354C147A" w14:textId="1BE8D059" w:rsidR="00F33716" w:rsidRPr="00E14AE9" w:rsidRDefault="007E3A30" w:rsidP="00F33716">
            <w:pPr>
              <w:pStyle w:val="TableBullet"/>
              <w:numPr>
                <w:ilvl w:val="0"/>
                <w:numId w:val="0"/>
              </w:numPr>
              <w:ind w:left="227" w:hanging="227"/>
            </w:pPr>
            <w:bookmarkStart w:id="5" w:name="OLE_LINK2"/>
            <w:r>
              <w:t>Required</w:t>
            </w:r>
            <w:bookmarkEnd w:id="5"/>
          </w:p>
        </w:tc>
      </w:tr>
      <w:tr w:rsidR="00F33716" w14:paraId="3F6F1D09" w14:textId="77777777" w:rsidTr="00625B27">
        <w:trPr>
          <w:trHeight w:val="20"/>
        </w:trPr>
        <w:tc>
          <w:tcPr>
            <w:tcW w:w="4248" w:type="dxa"/>
            <w:tcMar>
              <w:left w:w="0" w:type="dxa"/>
            </w:tcMar>
          </w:tcPr>
          <w:p w14:paraId="0D9E5608" w14:textId="45F614D7" w:rsidR="00F33716" w:rsidRDefault="00F33716" w:rsidP="007C2CDD">
            <w:pPr>
              <w:pStyle w:val="Tabletext"/>
            </w:pPr>
            <w:r>
              <w:t>Change/cancel POs</w:t>
            </w:r>
          </w:p>
        </w:tc>
        <w:tc>
          <w:tcPr>
            <w:tcW w:w="3827" w:type="dxa"/>
          </w:tcPr>
          <w:p w14:paraId="0E571FE4" w14:textId="5AA1BABA" w:rsidR="00F33716" w:rsidRPr="00E14AE9" w:rsidRDefault="001D2374" w:rsidP="00F33716">
            <w:pPr>
              <w:pStyle w:val="TableBullet"/>
              <w:numPr>
                <w:ilvl w:val="0"/>
                <w:numId w:val="0"/>
              </w:numPr>
              <w:ind w:left="227" w:hanging="227"/>
            </w:pPr>
            <w:r>
              <w:t>Required</w:t>
            </w:r>
          </w:p>
        </w:tc>
      </w:tr>
      <w:tr w:rsidR="00F33716" w14:paraId="42862548" w14:textId="77777777" w:rsidTr="00625B27">
        <w:trPr>
          <w:trHeight w:val="20"/>
        </w:trPr>
        <w:tc>
          <w:tcPr>
            <w:tcW w:w="4248" w:type="dxa"/>
            <w:tcMar>
              <w:left w:w="0" w:type="dxa"/>
            </w:tcMar>
          </w:tcPr>
          <w:p w14:paraId="661CE75B" w14:textId="4E6CD706" w:rsidR="00F33716" w:rsidRDefault="00F33716" w:rsidP="007C2CDD">
            <w:pPr>
              <w:pStyle w:val="Tabletext"/>
            </w:pPr>
            <w:r>
              <w:t>Non-catalog POs</w:t>
            </w:r>
          </w:p>
        </w:tc>
        <w:tc>
          <w:tcPr>
            <w:tcW w:w="3827" w:type="dxa"/>
          </w:tcPr>
          <w:p w14:paraId="7DE48318" w14:textId="427BB621" w:rsidR="00F33716" w:rsidRPr="00E14AE9" w:rsidRDefault="00271290" w:rsidP="00F33716">
            <w:pPr>
              <w:pStyle w:val="TableBullet"/>
              <w:numPr>
                <w:ilvl w:val="0"/>
                <w:numId w:val="0"/>
              </w:numPr>
              <w:ind w:left="227" w:hanging="227"/>
            </w:pPr>
            <w:r>
              <w:t>Out of Scope</w:t>
            </w:r>
          </w:p>
        </w:tc>
      </w:tr>
      <w:tr w:rsidR="00F33716" w14:paraId="00B9B6D9" w14:textId="77777777" w:rsidTr="00625B27">
        <w:trPr>
          <w:trHeight w:val="20"/>
        </w:trPr>
        <w:tc>
          <w:tcPr>
            <w:tcW w:w="4248" w:type="dxa"/>
            <w:tcMar>
              <w:left w:w="0" w:type="dxa"/>
            </w:tcMar>
          </w:tcPr>
          <w:p w14:paraId="6A2302C7" w14:textId="10366D3F" w:rsidR="00F33716" w:rsidRDefault="00F33716" w:rsidP="007C2CDD">
            <w:pPr>
              <w:pStyle w:val="Tabletext"/>
            </w:pPr>
            <w:r>
              <w:t>POs with attachments</w:t>
            </w:r>
          </w:p>
        </w:tc>
        <w:tc>
          <w:tcPr>
            <w:tcW w:w="3827" w:type="dxa"/>
          </w:tcPr>
          <w:p w14:paraId="5C2E8BE5" w14:textId="30D6A450" w:rsidR="00F33716" w:rsidRPr="00E14AE9" w:rsidRDefault="0047046D" w:rsidP="00271290">
            <w:pPr>
              <w:pStyle w:val="TableBullet"/>
              <w:numPr>
                <w:ilvl w:val="0"/>
                <w:numId w:val="0"/>
              </w:numPr>
              <w:tabs>
                <w:tab w:val="left" w:pos="2220"/>
              </w:tabs>
              <w:ind w:left="227" w:hanging="227"/>
            </w:pPr>
            <w:r>
              <w:t>Out of Scope</w:t>
            </w:r>
            <w:r w:rsidR="00271290">
              <w:tab/>
            </w:r>
          </w:p>
        </w:tc>
      </w:tr>
      <w:tr w:rsidR="00F33716" w14:paraId="410BAC30" w14:textId="77777777" w:rsidTr="00625B27">
        <w:trPr>
          <w:trHeight w:val="20"/>
        </w:trPr>
        <w:tc>
          <w:tcPr>
            <w:tcW w:w="4248" w:type="dxa"/>
            <w:tcMar>
              <w:left w:w="0" w:type="dxa"/>
            </w:tcMar>
          </w:tcPr>
          <w:p w14:paraId="7AFE6760" w14:textId="3D2DE236" w:rsidR="00F33716" w:rsidRDefault="00F33716" w:rsidP="007C2CDD">
            <w:pPr>
              <w:pStyle w:val="Tabletext"/>
            </w:pPr>
            <w:r>
              <w:t>Blanket POs (BPO’s)</w:t>
            </w:r>
          </w:p>
        </w:tc>
        <w:tc>
          <w:tcPr>
            <w:tcW w:w="3827" w:type="dxa"/>
          </w:tcPr>
          <w:p w14:paraId="0CD0CB15" w14:textId="0B311BEB" w:rsidR="00F33716" w:rsidRPr="00E14AE9" w:rsidRDefault="007E3A30" w:rsidP="00F33716">
            <w:pPr>
              <w:pStyle w:val="TableBullet"/>
              <w:numPr>
                <w:ilvl w:val="0"/>
                <w:numId w:val="0"/>
              </w:numPr>
              <w:ind w:left="227" w:hanging="227"/>
            </w:pPr>
            <w:r>
              <w:t>Required</w:t>
            </w:r>
          </w:p>
        </w:tc>
      </w:tr>
      <w:tr w:rsidR="00F33716" w14:paraId="35995588" w14:textId="77777777" w:rsidTr="00625B27">
        <w:trPr>
          <w:trHeight w:val="20"/>
        </w:trPr>
        <w:tc>
          <w:tcPr>
            <w:tcW w:w="4248" w:type="dxa"/>
            <w:tcMar>
              <w:left w:w="0" w:type="dxa"/>
            </w:tcMar>
          </w:tcPr>
          <w:p w14:paraId="43FFB176" w14:textId="658A7E50" w:rsidR="00F33716" w:rsidRDefault="00F33716" w:rsidP="007C2CDD">
            <w:pPr>
              <w:pStyle w:val="Tabletext"/>
            </w:pPr>
            <w:r>
              <w:t>Service POs</w:t>
            </w:r>
          </w:p>
        </w:tc>
        <w:tc>
          <w:tcPr>
            <w:tcW w:w="3827" w:type="dxa"/>
          </w:tcPr>
          <w:p w14:paraId="4347D3E8" w14:textId="4BD3F190" w:rsidR="00F33716" w:rsidRPr="00E14AE9" w:rsidRDefault="007E3A30" w:rsidP="00F33716">
            <w:pPr>
              <w:pStyle w:val="TableBullet"/>
              <w:numPr>
                <w:ilvl w:val="0"/>
                <w:numId w:val="0"/>
              </w:numPr>
              <w:ind w:left="227" w:hanging="227"/>
            </w:pPr>
            <w:r>
              <w:t>Required</w:t>
            </w:r>
          </w:p>
        </w:tc>
      </w:tr>
    </w:tbl>
    <w:p w14:paraId="4A5E35A6" w14:textId="77777777" w:rsidR="00DA7839" w:rsidRDefault="00DA7839" w:rsidP="00F33716"/>
    <w:p w14:paraId="7432BB20" w14:textId="3541DEEF" w:rsidR="00DA7839" w:rsidRDefault="00DA7839" w:rsidP="00F33716">
      <w:r>
        <w:rPr>
          <w:b/>
          <w:bCs/>
        </w:rPr>
        <w:t>Ship To Address</w:t>
      </w:r>
    </w:p>
    <w:p w14:paraId="3B124DAB" w14:textId="138D38F7" w:rsidR="00DA7839" w:rsidRPr="00DA7839" w:rsidRDefault="00DA7839" w:rsidP="00DA7839">
      <w:pPr>
        <w:pStyle w:val="Bullet1"/>
      </w:pPr>
      <w:r>
        <w:t xml:space="preserve">PO will send Ship To address at </w:t>
      </w:r>
      <w:r w:rsidRPr="001D2374">
        <w:t>header level</w:t>
      </w:r>
      <w:r w:rsidRPr="00DA7839">
        <w:rPr>
          <w:color w:val="FF0000"/>
        </w:rPr>
        <w:t xml:space="preserve"> </w:t>
      </w:r>
    </w:p>
    <w:p w14:paraId="167E5FC3" w14:textId="51E0C10A" w:rsidR="00DA7839" w:rsidRDefault="00DA7839" w:rsidP="00DA7839">
      <w:pPr>
        <w:pStyle w:val="Bullet1"/>
        <w:numPr>
          <w:ilvl w:val="0"/>
          <w:numId w:val="0"/>
        </w:numPr>
        <w:ind w:left="284" w:hanging="284"/>
      </w:pPr>
    </w:p>
    <w:p w14:paraId="365A8921" w14:textId="5E88E522" w:rsidR="00DA7839" w:rsidRPr="00DA7839" w:rsidRDefault="00DA7839" w:rsidP="00DA7839">
      <w:pPr>
        <w:pStyle w:val="Bullet1"/>
        <w:numPr>
          <w:ilvl w:val="0"/>
          <w:numId w:val="0"/>
        </w:numPr>
        <w:ind w:left="284" w:hanging="284"/>
      </w:pPr>
      <w:r>
        <w:rPr>
          <w:b/>
          <w:bCs/>
        </w:rPr>
        <w:t>Advanced Price Details</w:t>
      </w:r>
      <w:r>
        <w:t xml:space="preserve"> </w:t>
      </w:r>
    </w:p>
    <w:p w14:paraId="5016E5A7" w14:textId="76026205" w:rsidR="00DA7839" w:rsidRPr="00C53E63" w:rsidRDefault="00DA7839" w:rsidP="00C53E63">
      <w:pPr>
        <w:pStyle w:val="Bullet1"/>
      </w:pPr>
      <w:r w:rsidRPr="00C53E63">
        <w:t>NOTE: Unit prices can sometimes be expressed per X value within the advanced pricing details</w:t>
      </w:r>
    </w:p>
    <w:p w14:paraId="1504D8EB" w14:textId="77777777" w:rsidR="00590FF1" w:rsidRDefault="00590FF1" w:rsidP="00590FF1">
      <w:pPr>
        <w:pStyle w:val="Bullet1"/>
        <w:numPr>
          <w:ilvl w:val="0"/>
          <w:numId w:val="0"/>
        </w:numPr>
        <w:ind w:left="284" w:hanging="284"/>
        <w:rPr>
          <w:b/>
          <w:bCs/>
        </w:rPr>
      </w:pPr>
    </w:p>
    <w:p w14:paraId="61BE31B5" w14:textId="0C8F5F18" w:rsidR="00F33716" w:rsidRDefault="00F33716" w:rsidP="00F33716">
      <w:pPr>
        <w:pStyle w:val="Heading2"/>
      </w:pPr>
      <w:bookmarkStart w:id="6" w:name="_Toc134490283"/>
      <w:r>
        <w:t>Order Confirmation Details</w:t>
      </w:r>
      <w:bookmarkEnd w:id="6"/>
    </w:p>
    <w:p w14:paraId="74246A01" w14:textId="3960573A" w:rsidR="00590FF1" w:rsidRPr="00590FF1" w:rsidRDefault="00590FF1" w:rsidP="00590FF1">
      <w:r>
        <w:t>The following information outlines the Order Confirmation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5FD551A5" w14:textId="6B30EE0A" w:rsidR="00F33716" w:rsidRDefault="00DA7839" w:rsidP="00C53E63">
      <w:pPr>
        <w:pStyle w:val="Bullet1"/>
      </w:pPr>
      <w:r>
        <w:t xml:space="preserve">Order confirmations are </w:t>
      </w:r>
      <w:r w:rsidR="00625B27" w:rsidRPr="00DA7839">
        <w:t>mandatory,</w:t>
      </w:r>
    </w:p>
    <w:p w14:paraId="680B35A5" w14:textId="46B2CD36" w:rsidR="00DA7839" w:rsidRDefault="00DA7839" w:rsidP="00C53E63">
      <w:pPr>
        <w:pStyle w:val="Bullet1"/>
      </w:pPr>
      <w:r>
        <w:t xml:space="preserve">Supported methods of providing order confirmations are: </w:t>
      </w:r>
    </w:p>
    <w:p w14:paraId="7D09F27A" w14:textId="71DA3AB7" w:rsidR="00DA7839" w:rsidRDefault="00DA7839" w:rsidP="00C53E63">
      <w:pPr>
        <w:pStyle w:val="Bullet2"/>
      </w:pPr>
      <w:r>
        <w:t>cXML</w:t>
      </w:r>
    </w:p>
    <w:p w14:paraId="15C7F654" w14:textId="33A604D6" w:rsidR="00DA7839" w:rsidRDefault="00DA7839" w:rsidP="00C53E63">
      <w:pPr>
        <w:pStyle w:val="Bullet2"/>
      </w:pPr>
      <w:r>
        <w:t>Online</w:t>
      </w:r>
    </w:p>
    <w:p w14:paraId="39C8C040" w14:textId="3A316EF2" w:rsidR="00F33716" w:rsidRDefault="00F33716" w:rsidP="00F33716">
      <w:pPr>
        <w:pStyle w:val="Heading2"/>
      </w:pPr>
      <w:bookmarkStart w:id="7" w:name="_Toc134490284"/>
      <w:r>
        <w:t>Invoice Details</w:t>
      </w:r>
      <w:bookmarkEnd w:id="7"/>
    </w:p>
    <w:p w14:paraId="59654F08" w14:textId="3A933E35" w:rsidR="00FB41BE" w:rsidRDefault="00FB41BE" w:rsidP="00FB41BE">
      <w:r>
        <w:t>The following information outlines the Invoice requirements unique to this buyer’s procurement environment, as detailed in the Excel Transactions Samples Requirements. Not all required elements outlined in the DTD are represented in this guide, as this is meant to only highlight information that is important to your Buyer.</w:t>
      </w:r>
    </w:p>
    <w:p w14:paraId="222DB629" w14:textId="4665335B" w:rsidR="00FB41BE" w:rsidRDefault="00FB41BE" w:rsidP="00FB41BE">
      <w:pPr>
        <w:pStyle w:val="Tabletitle"/>
      </w:pPr>
      <w:r>
        <w:t>Tab</w:t>
      </w:r>
      <w:r w:rsidR="008E2A16">
        <w:t>le</w:t>
      </w:r>
      <w:r>
        <w:t xml:space="preserve"> 3 – Invoice Types Supported vs Not Supported</w:t>
      </w:r>
    </w:p>
    <w:tbl>
      <w:tblPr>
        <w:tblStyle w:val="SAPTable"/>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5807"/>
        <w:gridCol w:w="3119"/>
      </w:tblGrid>
      <w:tr w:rsidR="00FB41BE" w14:paraId="375A205B" w14:textId="77777777" w:rsidTr="00051EB8">
        <w:trPr>
          <w:cnfStyle w:val="100000000000" w:firstRow="1" w:lastRow="0" w:firstColumn="0" w:lastColumn="0" w:oddVBand="0" w:evenVBand="0" w:oddHBand="0" w:evenHBand="0" w:firstRowFirstColumn="0" w:firstRowLastColumn="0" w:lastRowFirstColumn="0" w:lastRowLastColumn="0"/>
          <w:trHeight w:val="20"/>
        </w:trPr>
        <w:tc>
          <w:tcPr>
            <w:tcW w:w="5807" w:type="dxa"/>
            <w:tcBorders>
              <w:bottom w:val="none" w:sz="0" w:space="0" w:color="auto"/>
            </w:tcBorders>
            <w:tcMar>
              <w:left w:w="0" w:type="dxa"/>
            </w:tcMar>
          </w:tcPr>
          <w:p w14:paraId="4EB21757" w14:textId="5F54253A" w:rsidR="00FB41BE" w:rsidRDefault="00FB41BE" w:rsidP="007C2CDD">
            <w:pPr>
              <w:pStyle w:val="TableHeading"/>
            </w:pPr>
            <w:r>
              <w:t xml:space="preserve">Invoice Types </w:t>
            </w:r>
          </w:p>
        </w:tc>
        <w:tc>
          <w:tcPr>
            <w:tcW w:w="3119" w:type="dxa"/>
            <w:tcBorders>
              <w:bottom w:val="none" w:sz="0" w:space="0" w:color="auto"/>
            </w:tcBorders>
          </w:tcPr>
          <w:p w14:paraId="21363348" w14:textId="10A89FB4" w:rsidR="00FB41BE" w:rsidRDefault="00212F5F" w:rsidP="00786BE7">
            <w:pPr>
              <w:pStyle w:val="TableHeading"/>
              <w:jc w:val="center"/>
            </w:pPr>
            <w:r>
              <w:t>Required / Optional / Out of Scope</w:t>
            </w:r>
          </w:p>
        </w:tc>
      </w:tr>
      <w:tr w:rsidR="00FB41BE" w14:paraId="6C5FCDC9" w14:textId="77777777" w:rsidTr="00051EB8">
        <w:trPr>
          <w:trHeight w:val="20"/>
        </w:trPr>
        <w:tc>
          <w:tcPr>
            <w:tcW w:w="5807" w:type="dxa"/>
            <w:tcMar>
              <w:left w:w="0" w:type="dxa"/>
            </w:tcMar>
          </w:tcPr>
          <w:p w14:paraId="17981CAD" w14:textId="6C5A1A2B" w:rsidR="00FB41BE" w:rsidRDefault="00FB41BE" w:rsidP="007C2CDD">
            <w:pPr>
              <w:pStyle w:val="Tabletext"/>
            </w:pPr>
            <w:r>
              <w:t>Individual Detail Invoice: applies against a single PO referencing line item; line items may be material items or service items</w:t>
            </w:r>
          </w:p>
        </w:tc>
        <w:tc>
          <w:tcPr>
            <w:tcW w:w="3119" w:type="dxa"/>
          </w:tcPr>
          <w:p w14:paraId="4190D59D" w14:textId="04E294AE" w:rsidR="00FB41BE" w:rsidRPr="00E14AE9" w:rsidRDefault="00786BE7" w:rsidP="00786BE7">
            <w:pPr>
              <w:pStyle w:val="TableBullet"/>
              <w:numPr>
                <w:ilvl w:val="0"/>
                <w:numId w:val="0"/>
              </w:numPr>
              <w:ind w:left="227" w:hanging="227"/>
              <w:jc w:val="center"/>
            </w:pPr>
            <w:r>
              <w:t>Required</w:t>
            </w:r>
          </w:p>
        </w:tc>
      </w:tr>
      <w:tr w:rsidR="00FB41BE" w14:paraId="1B8BB517" w14:textId="77777777" w:rsidTr="00051EB8">
        <w:trPr>
          <w:trHeight w:val="20"/>
        </w:trPr>
        <w:tc>
          <w:tcPr>
            <w:tcW w:w="5807" w:type="dxa"/>
            <w:tcMar>
              <w:left w:w="0" w:type="dxa"/>
            </w:tcMar>
          </w:tcPr>
          <w:p w14:paraId="32668B7C" w14:textId="630126AF" w:rsidR="00FB41BE" w:rsidRDefault="00FB41BE" w:rsidP="007C2CDD">
            <w:pPr>
              <w:pStyle w:val="Tabletext"/>
            </w:pPr>
            <w:r>
              <w:t>Partial invoice: Invoice against a portion of the items on a PO</w:t>
            </w:r>
          </w:p>
        </w:tc>
        <w:tc>
          <w:tcPr>
            <w:tcW w:w="3119" w:type="dxa"/>
          </w:tcPr>
          <w:p w14:paraId="2301EA71" w14:textId="769DBA83" w:rsidR="00FB41BE" w:rsidRPr="00E14AE9" w:rsidRDefault="00786BE7" w:rsidP="00786BE7">
            <w:pPr>
              <w:pStyle w:val="TableBullet"/>
              <w:numPr>
                <w:ilvl w:val="0"/>
                <w:numId w:val="0"/>
              </w:numPr>
              <w:ind w:left="227" w:hanging="227"/>
              <w:jc w:val="center"/>
            </w:pPr>
            <w:r>
              <w:t>Required</w:t>
            </w:r>
          </w:p>
        </w:tc>
      </w:tr>
      <w:tr w:rsidR="00FB41BE" w14:paraId="4097270C" w14:textId="77777777" w:rsidTr="00051EB8">
        <w:trPr>
          <w:trHeight w:val="20"/>
        </w:trPr>
        <w:tc>
          <w:tcPr>
            <w:tcW w:w="5807" w:type="dxa"/>
            <w:tcMar>
              <w:left w:w="0" w:type="dxa"/>
            </w:tcMar>
          </w:tcPr>
          <w:p w14:paraId="59AEE422" w14:textId="41A7067F" w:rsidR="00FB41BE" w:rsidRDefault="00FB41BE" w:rsidP="007C2CDD">
            <w:pPr>
              <w:pStyle w:val="Tabletext"/>
            </w:pPr>
            <w:r>
              <w:t>Invoice against material PO</w:t>
            </w:r>
          </w:p>
        </w:tc>
        <w:tc>
          <w:tcPr>
            <w:tcW w:w="3119" w:type="dxa"/>
          </w:tcPr>
          <w:p w14:paraId="2572CFB5" w14:textId="7D0579B1" w:rsidR="00FB41BE" w:rsidRPr="00E14AE9" w:rsidRDefault="00786BE7" w:rsidP="00786BE7">
            <w:pPr>
              <w:pStyle w:val="TableBullet"/>
              <w:numPr>
                <w:ilvl w:val="0"/>
                <w:numId w:val="0"/>
              </w:numPr>
              <w:ind w:left="227" w:hanging="227"/>
              <w:jc w:val="center"/>
            </w:pPr>
            <w:r>
              <w:t>Required</w:t>
            </w:r>
          </w:p>
        </w:tc>
      </w:tr>
      <w:tr w:rsidR="00FB41BE" w14:paraId="2130AB92" w14:textId="77777777" w:rsidTr="00051EB8">
        <w:trPr>
          <w:trHeight w:val="20"/>
        </w:trPr>
        <w:tc>
          <w:tcPr>
            <w:tcW w:w="5807" w:type="dxa"/>
            <w:tcMar>
              <w:left w:w="0" w:type="dxa"/>
            </w:tcMar>
          </w:tcPr>
          <w:p w14:paraId="01C1DE77" w14:textId="7206998C" w:rsidR="00FB41BE" w:rsidRDefault="00FB41BE" w:rsidP="007C2CDD">
            <w:pPr>
              <w:pStyle w:val="Tabletext"/>
            </w:pPr>
            <w:r>
              <w:t>Invoice against service PO</w:t>
            </w:r>
          </w:p>
        </w:tc>
        <w:tc>
          <w:tcPr>
            <w:tcW w:w="3119" w:type="dxa"/>
          </w:tcPr>
          <w:p w14:paraId="05802C50" w14:textId="58805F01" w:rsidR="00FB41BE" w:rsidRPr="00E14AE9" w:rsidRDefault="00786BE7" w:rsidP="00786BE7">
            <w:pPr>
              <w:pStyle w:val="TableBullet"/>
              <w:numPr>
                <w:ilvl w:val="0"/>
                <w:numId w:val="0"/>
              </w:numPr>
              <w:ind w:left="227" w:hanging="227"/>
              <w:jc w:val="center"/>
            </w:pPr>
            <w:r>
              <w:t>Required</w:t>
            </w:r>
          </w:p>
        </w:tc>
      </w:tr>
      <w:tr w:rsidR="00FB41BE" w14:paraId="3672E2CE" w14:textId="77777777" w:rsidTr="00051EB8">
        <w:trPr>
          <w:trHeight w:val="20"/>
        </w:trPr>
        <w:tc>
          <w:tcPr>
            <w:tcW w:w="5807" w:type="dxa"/>
            <w:tcMar>
              <w:left w:w="0" w:type="dxa"/>
            </w:tcMar>
          </w:tcPr>
          <w:p w14:paraId="6332B47A" w14:textId="09F8F150" w:rsidR="00FB41BE" w:rsidRDefault="00FB41BE" w:rsidP="007C2CDD">
            <w:pPr>
              <w:pStyle w:val="Tabletext"/>
            </w:pPr>
            <w:r>
              <w:t>Non-PO invoice: invoice against PO not transacted via the Network</w:t>
            </w:r>
          </w:p>
        </w:tc>
        <w:tc>
          <w:tcPr>
            <w:tcW w:w="3119" w:type="dxa"/>
          </w:tcPr>
          <w:p w14:paraId="2B42A2F9" w14:textId="23AE8055" w:rsidR="00FB41BE" w:rsidRPr="00E14AE9" w:rsidRDefault="00786BE7" w:rsidP="00786BE7">
            <w:pPr>
              <w:pStyle w:val="TableBullet"/>
              <w:numPr>
                <w:ilvl w:val="0"/>
                <w:numId w:val="0"/>
              </w:numPr>
              <w:ind w:left="227" w:hanging="227"/>
              <w:jc w:val="center"/>
            </w:pPr>
            <w:r>
              <w:t>Out of Scope</w:t>
            </w:r>
          </w:p>
        </w:tc>
      </w:tr>
      <w:tr w:rsidR="00FB41BE" w14:paraId="1A2BA69A" w14:textId="77777777" w:rsidTr="00051EB8">
        <w:trPr>
          <w:trHeight w:val="20"/>
        </w:trPr>
        <w:tc>
          <w:tcPr>
            <w:tcW w:w="5807" w:type="dxa"/>
            <w:tcMar>
              <w:left w:w="0" w:type="dxa"/>
            </w:tcMar>
          </w:tcPr>
          <w:p w14:paraId="7073C316" w14:textId="1097FC1F" w:rsidR="00FB41BE" w:rsidRDefault="00FB41BE" w:rsidP="007C2CDD">
            <w:pPr>
              <w:pStyle w:val="Tabletext"/>
            </w:pPr>
            <w:r>
              <w:t>Non-PO invoice against contract or master agreement</w:t>
            </w:r>
          </w:p>
        </w:tc>
        <w:tc>
          <w:tcPr>
            <w:tcW w:w="3119" w:type="dxa"/>
          </w:tcPr>
          <w:p w14:paraId="2410236C" w14:textId="46BA594F" w:rsidR="00FB41BE" w:rsidRPr="00E14AE9" w:rsidRDefault="00786BE7" w:rsidP="00786BE7">
            <w:pPr>
              <w:pStyle w:val="TableBullet"/>
              <w:numPr>
                <w:ilvl w:val="0"/>
                <w:numId w:val="0"/>
              </w:numPr>
              <w:ind w:left="227" w:hanging="227"/>
              <w:jc w:val="center"/>
            </w:pPr>
            <w:r>
              <w:t>Out of Scope</w:t>
            </w:r>
          </w:p>
        </w:tc>
      </w:tr>
      <w:tr w:rsidR="00FB41BE" w14:paraId="3D6B085D" w14:textId="77777777" w:rsidTr="00051EB8">
        <w:trPr>
          <w:trHeight w:val="20"/>
        </w:trPr>
        <w:tc>
          <w:tcPr>
            <w:tcW w:w="5807" w:type="dxa"/>
            <w:tcMar>
              <w:left w:w="0" w:type="dxa"/>
            </w:tcMar>
          </w:tcPr>
          <w:p w14:paraId="6F0D2D11" w14:textId="78DEE11F" w:rsidR="00FB41BE" w:rsidRDefault="00FB41BE" w:rsidP="007C2CDD">
            <w:pPr>
              <w:pStyle w:val="Tabletext"/>
            </w:pPr>
            <w:r>
              <w:t>Invoice against Blanket PO</w:t>
            </w:r>
          </w:p>
        </w:tc>
        <w:tc>
          <w:tcPr>
            <w:tcW w:w="3119" w:type="dxa"/>
          </w:tcPr>
          <w:p w14:paraId="6786E779" w14:textId="60F59894" w:rsidR="00FB41BE" w:rsidRPr="00E14AE9" w:rsidRDefault="00786BE7" w:rsidP="00786BE7">
            <w:pPr>
              <w:pStyle w:val="TableBullet"/>
              <w:numPr>
                <w:ilvl w:val="0"/>
                <w:numId w:val="0"/>
              </w:numPr>
              <w:ind w:left="227" w:hanging="227"/>
              <w:jc w:val="center"/>
            </w:pPr>
            <w:r>
              <w:t>Required</w:t>
            </w:r>
          </w:p>
        </w:tc>
      </w:tr>
      <w:tr w:rsidR="00FB41BE" w14:paraId="7C4CCFEB" w14:textId="77777777" w:rsidTr="00051EB8">
        <w:trPr>
          <w:trHeight w:val="20"/>
        </w:trPr>
        <w:tc>
          <w:tcPr>
            <w:tcW w:w="5807" w:type="dxa"/>
            <w:tcMar>
              <w:left w:w="0" w:type="dxa"/>
            </w:tcMar>
          </w:tcPr>
          <w:p w14:paraId="364232C3" w14:textId="14C4EF8F" w:rsidR="00FB41BE" w:rsidRDefault="00FB41BE" w:rsidP="007C2CDD">
            <w:pPr>
              <w:pStyle w:val="Tabletext"/>
            </w:pPr>
            <w:r>
              <w:t>Line level credit supported by negative quantity at item level and positive unit price</w:t>
            </w:r>
          </w:p>
        </w:tc>
        <w:tc>
          <w:tcPr>
            <w:tcW w:w="3119" w:type="dxa"/>
          </w:tcPr>
          <w:p w14:paraId="24A22AB3" w14:textId="26FC3035" w:rsidR="00FB41BE" w:rsidRPr="00E14AE9" w:rsidRDefault="00786BE7" w:rsidP="00786BE7">
            <w:pPr>
              <w:pStyle w:val="TableBullet"/>
              <w:numPr>
                <w:ilvl w:val="0"/>
                <w:numId w:val="0"/>
              </w:numPr>
              <w:ind w:left="227" w:hanging="227"/>
              <w:jc w:val="center"/>
            </w:pPr>
            <w:r>
              <w:t>Out of Scope</w:t>
            </w:r>
          </w:p>
        </w:tc>
      </w:tr>
      <w:tr w:rsidR="00FB41BE" w14:paraId="4C671CA2" w14:textId="77777777" w:rsidTr="00051EB8">
        <w:trPr>
          <w:trHeight w:val="20"/>
        </w:trPr>
        <w:tc>
          <w:tcPr>
            <w:tcW w:w="5807" w:type="dxa"/>
            <w:tcMar>
              <w:left w:w="0" w:type="dxa"/>
            </w:tcMar>
          </w:tcPr>
          <w:p w14:paraId="487FFD66" w14:textId="2DE0F662" w:rsidR="00FB41BE" w:rsidRDefault="00FB41BE" w:rsidP="007C2CDD">
            <w:pPr>
              <w:pStyle w:val="Tabletext"/>
            </w:pPr>
            <w:proofErr w:type="spellStart"/>
            <w:r>
              <w:t>lineLevelCreditMemo</w:t>
            </w:r>
            <w:proofErr w:type="spellEnd"/>
            <w:r>
              <w:t xml:space="preserve"> (cXML 1.2.018 and higher): invoice purpose set to “</w:t>
            </w:r>
            <w:proofErr w:type="spellStart"/>
            <w:r>
              <w:t>lineLevelCreditMemo</w:t>
            </w:r>
            <w:proofErr w:type="spellEnd"/>
            <w:r>
              <w:t>”</w:t>
            </w:r>
          </w:p>
        </w:tc>
        <w:tc>
          <w:tcPr>
            <w:tcW w:w="3119" w:type="dxa"/>
          </w:tcPr>
          <w:p w14:paraId="7128FC62" w14:textId="0B669C26" w:rsidR="00FB41BE" w:rsidRPr="00E14AE9" w:rsidRDefault="00786BE7" w:rsidP="00786BE7">
            <w:pPr>
              <w:pStyle w:val="TableBullet"/>
              <w:numPr>
                <w:ilvl w:val="0"/>
                <w:numId w:val="0"/>
              </w:numPr>
              <w:ind w:left="227" w:hanging="227"/>
              <w:jc w:val="center"/>
            </w:pPr>
            <w:r>
              <w:t>Out of Scope</w:t>
            </w:r>
          </w:p>
        </w:tc>
      </w:tr>
      <w:tr w:rsidR="00FB41BE" w14:paraId="5A28C83E" w14:textId="77777777" w:rsidTr="00051EB8">
        <w:trPr>
          <w:trHeight w:val="20"/>
        </w:trPr>
        <w:tc>
          <w:tcPr>
            <w:tcW w:w="5807" w:type="dxa"/>
            <w:tcMar>
              <w:left w:w="0" w:type="dxa"/>
            </w:tcMar>
          </w:tcPr>
          <w:p w14:paraId="73EC1491" w14:textId="19D869C8" w:rsidR="00FB41BE" w:rsidRDefault="00AA3815" w:rsidP="007C2CDD">
            <w:pPr>
              <w:pStyle w:val="Tabletext"/>
            </w:pPr>
            <w:r>
              <w:lastRenderedPageBreak/>
              <w:t>Header Credit Memo</w:t>
            </w:r>
          </w:p>
        </w:tc>
        <w:tc>
          <w:tcPr>
            <w:tcW w:w="3119" w:type="dxa"/>
          </w:tcPr>
          <w:p w14:paraId="42DE0313" w14:textId="309EF03F" w:rsidR="00FB41BE" w:rsidRPr="00E14AE9" w:rsidRDefault="00051EB8" w:rsidP="00786BE7">
            <w:pPr>
              <w:pStyle w:val="TableBullet"/>
              <w:numPr>
                <w:ilvl w:val="0"/>
                <w:numId w:val="0"/>
              </w:numPr>
              <w:ind w:left="227" w:hanging="227"/>
              <w:jc w:val="center"/>
            </w:pPr>
            <w:r>
              <w:t>Out of Scope</w:t>
            </w:r>
          </w:p>
        </w:tc>
      </w:tr>
      <w:tr w:rsidR="00AA3815" w14:paraId="0B043F91" w14:textId="77777777" w:rsidTr="00051EB8">
        <w:trPr>
          <w:trHeight w:val="20"/>
        </w:trPr>
        <w:tc>
          <w:tcPr>
            <w:tcW w:w="5807" w:type="dxa"/>
            <w:tcMar>
              <w:left w:w="0" w:type="dxa"/>
            </w:tcMar>
          </w:tcPr>
          <w:p w14:paraId="2BDE183E" w14:textId="6CEAA804" w:rsidR="00AA3815" w:rsidRDefault="00AA3815" w:rsidP="007C2CDD">
            <w:pPr>
              <w:pStyle w:val="Tabletext"/>
            </w:pPr>
            <w:r>
              <w:t>Debit Memo</w:t>
            </w:r>
          </w:p>
        </w:tc>
        <w:tc>
          <w:tcPr>
            <w:tcW w:w="3119" w:type="dxa"/>
          </w:tcPr>
          <w:p w14:paraId="0254D1E0" w14:textId="58BAE90F" w:rsidR="00AA3815" w:rsidRPr="00E14AE9" w:rsidRDefault="00051EB8" w:rsidP="00786BE7">
            <w:pPr>
              <w:pStyle w:val="TableBullet"/>
              <w:numPr>
                <w:ilvl w:val="0"/>
                <w:numId w:val="0"/>
              </w:numPr>
              <w:ind w:left="227" w:hanging="227"/>
              <w:jc w:val="center"/>
            </w:pPr>
            <w:r>
              <w:t>Out of Scope</w:t>
            </w:r>
          </w:p>
        </w:tc>
      </w:tr>
      <w:tr w:rsidR="00AA3815" w14:paraId="7CC7E29D" w14:textId="77777777" w:rsidTr="00051EB8">
        <w:trPr>
          <w:trHeight w:val="20"/>
        </w:trPr>
        <w:tc>
          <w:tcPr>
            <w:tcW w:w="5807" w:type="dxa"/>
            <w:tcMar>
              <w:left w:w="0" w:type="dxa"/>
            </w:tcMar>
          </w:tcPr>
          <w:p w14:paraId="13E1E1AF" w14:textId="0140DCA1" w:rsidR="00AA3815" w:rsidRDefault="00AA3815" w:rsidP="007C2CDD">
            <w:pPr>
              <w:pStyle w:val="Tabletext"/>
            </w:pPr>
            <w:r>
              <w:t>Cancel Invoice</w:t>
            </w:r>
          </w:p>
        </w:tc>
        <w:tc>
          <w:tcPr>
            <w:tcW w:w="3119" w:type="dxa"/>
          </w:tcPr>
          <w:p w14:paraId="5B9BA2F8" w14:textId="149F572F" w:rsidR="00AA3815" w:rsidRPr="00E14AE9" w:rsidRDefault="00051EB8" w:rsidP="00786BE7">
            <w:pPr>
              <w:pStyle w:val="TableBullet"/>
              <w:numPr>
                <w:ilvl w:val="0"/>
                <w:numId w:val="0"/>
              </w:numPr>
              <w:ind w:left="227" w:hanging="227"/>
              <w:jc w:val="center"/>
            </w:pPr>
            <w:r>
              <w:t>Out of Scope</w:t>
            </w:r>
          </w:p>
        </w:tc>
      </w:tr>
      <w:tr w:rsidR="00AA3815" w14:paraId="578CD964" w14:textId="77777777" w:rsidTr="00051EB8">
        <w:trPr>
          <w:trHeight w:val="20"/>
        </w:trPr>
        <w:tc>
          <w:tcPr>
            <w:tcW w:w="5807" w:type="dxa"/>
            <w:tcMar>
              <w:left w:w="0" w:type="dxa"/>
            </w:tcMar>
          </w:tcPr>
          <w:p w14:paraId="623822F8" w14:textId="16B5AE85" w:rsidR="00AA3815" w:rsidRDefault="00AA3815" w:rsidP="007C2CDD">
            <w:pPr>
              <w:pStyle w:val="Tabletext"/>
            </w:pPr>
            <w:r>
              <w:t xml:space="preserve">Invoice against </w:t>
            </w:r>
            <w:proofErr w:type="spellStart"/>
            <w:r>
              <w:t>PCard</w:t>
            </w:r>
            <w:proofErr w:type="spellEnd"/>
          </w:p>
        </w:tc>
        <w:tc>
          <w:tcPr>
            <w:tcW w:w="3119" w:type="dxa"/>
          </w:tcPr>
          <w:p w14:paraId="1EA2686D" w14:textId="0BC1DF1D" w:rsidR="00AA3815" w:rsidRPr="00E14AE9" w:rsidRDefault="00051EB8" w:rsidP="00786BE7">
            <w:pPr>
              <w:pStyle w:val="TableBullet"/>
              <w:numPr>
                <w:ilvl w:val="0"/>
                <w:numId w:val="0"/>
              </w:numPr>
              <w:ind w:left="227" w:hanging="227"/>
              <w:jc w:val="center"/>
            </w:pPr>
            <w:r>
              <w:t>Out of Scope</w:t>
            </w:r>
          </w:p>
        </w:tc>
      </w:tr>
      <w:tr w:rsidR="00AA3815" w14:paraId="2D87D2EF" w14:textId="77777777" w:rsidTr="00051EB8">
        <w:trPr>
          <w:trHeight w:val="20"/>
        </w:trPr>
        <w:tc>
          <w:tcPr>
            <w:tcW w:w="5807" w:type="dxa"/>
            <w:tcMar>
              <w:left w:w="0" w:type="dxa"/>
            </w:tcMar>
          </w:tcPr>
          <w:p w14:paraId="5B8F9C99" w14:textId="77777777" w:rsidR="00AA3815" w:rsidRDefault="00AA3815" w:rsidP="007C2CDD">
            <w:pPr>
              <w:pStyle w:val="Tabletext"/>
            </w:pPr>
            <w:r>
              <w:t>Duplicate invoice: invoice numbers may be reused in case of reject/fail/cancel of original invoice</w:t>
            </w:r>
          </w:p>
          <w:p w14:paraId="1B4A7ADB" w14:textId="17419F05" w:rsidR="00AA3815" w:rsidRDefault="00AA3815" w:rsidP="007C2CDD">
            <w:pPr>
              <w:pStyle w:val="Tabletext"/>
            </w:pPr>
          </w:p>
        </w:tc>
        <w:tc>
          <w:tcPr>
            <w:tcW w:w="3119" w:type="dxa"/>
          </w:tcPr>
          <w:p w14:paraId="1357E20D" w14:textId="3AFEA52F" w:rsidR="00AA3815" w:rsidRPr="00E14AE9" w:rsidRDefault="00051EB8" w:rsidP="00786BE7">
            <w:pPr>
              <w:pStyle w:val="TableBullet"/>
              <w:numPr>
                <w:ilvl w:val="0"/>
                <w:numId w:val="0"/>
              </w:numPr>
              <w:ind w:left="227" w:hanging="227"/>
              <w:jc w:val="center"/>
            </w:pPr>
            <w:r>
              <w:t>Required</w:t>
            </w:r>
          </w:p>
        </w:tc>
      </w:tr>
      <w:tr w:rsidR="00AA3815" w14:paraId="1312571F" w14:textId="77777777" w:rsidTr="00051EB8">
        <w:trPr>
          <w:trHeight w:val="20"/>
        </w:trPr>
        <w:tc>
          <w:tcPr>
            <w:tcW w:w="5807" w:type="dxa"/>
            <w:tcMar>
              <w:left w:w="0" w:type="dxa"/>
            </w:tcMar>
          </w:tcPr>
          <w:p w14:paraId="3EFF57C2" w14:textId="71FF93E7" w:rsidR="00AA3815" w:rsidRDefault="00AA3815" w:rsidP="007C2CDD">
            <w:pPr>
              <w:pStyle w:val="Tabletext"/>
            </w:pPr>
            <w:r>
              <w:t>Header invoice: single invoice applying to single PO without item details</w:t>
            </w:r>
          </w:p>
        </w:tc>
        <w:tc>
          <w:tcPr>
            <w:tcW w:w="3119" w:type="dxa"/>
          </w:tcPr>
          <w:p w14:paraId="64D679FA" w14:textId="2CCB03F8" w:rsidR="00AA3815" w:rsidRPr="00E14AE9" w:rsidRDefault="00051EB8" w:rsidP="00786BE7">
            <w:pPr>
              <w:pStyle w:val="TableBullet"/>
              <w:numPr>
                <w:ilvl w:val="0"/>
                <w:numId w:val="0"/>
              </w:numPr>
              <w:ind w:left="227" w:hanging="227"/>
              <w:jc w:val="center"/>
            </w:pPr>
            <w:r>
              <w:t>Out of Scope</w:t>
            </w:r>
          </w:p>
        </w:tc>
      </w:tr>
    </w:tbl>
    <w:p w14:paraId="17A3168C" w14:textId="77777777" w:rsidR="00FB41BE" w:rsidRDefault="00FB41BE" w:rsidP="00FB41BE"/>
    <w:p w14:paraId="31847127" w14:textId="5BE36FF3" w:rsidR="00AA3815" w:rsidRPr="00DA7839" w:rsidRDefault="00AA3815" w:rsidP="00AA3815">
      <w:pPr>
        <w:pStyle w:val="Bullet1"/>
        <w:numPr>
          <w:ilvl w:val="0"/>
          <w:numId w:val="0"/>
        </w:numPr>
        <w:ind w:left="284" w:hanging="284"/>
      </w:pPr>
      <w:r>
        <w:rPr>
          <w:b/>
          <w:bCs/>
        </w:rPr>
        <w:t>Tax Requirements</w:t>
      </w:r>
    </w:p>
    <w:p w14:paraId="40F5A30F" w14:textId="247897AD" w:rsidR="00AA3815" w:rsidRDefault="00AA3815" w:rsidP="00C53E63">
      <w:pPr>
        <w:pStyle w:val="Bullet1"/>
      </w:pPr>
      <w:r>
        <w:t xml:space="preserve">Tax is supported at the line level or summary level or both. </w:t>
      </w:r>
    </w:p>
    <w:p w14:paraId="73551C3B" w14:textId="17771420" w:rsidR="00AA3815" w:rsidRDefault="00AA3815" w:rsidP="00C53E63">
      <w:pPr>
        <w:pStyle w:val="Bullet1"/>
      </w:pPr>
      <w:r>
        <w:t>A summary tax amount is required on all invoices even if the amount is zero dollars.</w:t>
      </w:r>
    </w:p>
    <w:p w14:paraId="4F542268" w14:textId="77777777" w:rsidR="000A7AC2" w:rsidRDefault="000A7AC2" w:rsidP="000A7AC2">
      <w:pPr>
        <w:pStyle w:val="Bullet1"/>
        <w:rPr>
          <w:lang w:val="en-GB"/>
        </w:rPr>
      </w:pPr>
      <w:r w:rsidRPr="00092EA0">
        <w:rPr>
          <w:lang w:val="en-GB"/>
        </w:rPr>
        <w:t xml:space="preserve">Tax </w:t>
      </w:r>
      <w:r>
        <w:rPr>
          <w:lang w:val="en-GB"/>
        </w:rPr>
        <w:t xml:space="preserve">percentage rate and amount </w:t>
      </w:r>
      <w:r w:rsidRPr="00092EA0">
        <w:rPr>
          <w:b/>
          <w:bCs/>
          <w:lang w:val="en-GB"/>
        </w:rPr>
        <w:t>MUST</w:t>
      </w:r>
      <w:r w:rsidRPr="00092EA0">
        <w:rPr>
          <w:lang w:val="en-GB"/>
        </w:rPr>
        <w:t xml:space="preserve"> be </w:t>
      </w:r>
      <w:r>
        <w:rPr>
          <w:lang w:val="en-GB"/>
        </w:rPr>
        <w:t>‘0’ for GST Free Products.</w:t>
      </w:r>
    </w:p>
    <w:p w14:paraId="6F443FA4" w14:textId="77777777" w:rsidR="000A7AC2" w:rsidRPr="000A7AC2" w:rsidRDefault="000A7AC2" w:rsidP="000A7AC2">
      <w:pPr>
        <w:pStyle w:val="ListParagraph"/>
        <w:shd w:val="clear" w:color="auto" w:fill="FFFFFF"/>
        <w:autoSpaceDE w:val="0"/>
        <w:autoSpaceDN w:val="0"/>
        <w:adjustRightInd w:val="0"/>
        <w:rPr>
          <w:rFonts w:ascii="Times New Roman" w:hAnsi="Times New Roman"/>
          <w:color w:val="000000" w:themeColor="text1"/>
          <w:sz w:val="18"/>
          <w:szCs w:val="18"/>
          <w:highlight w:val="white"/>
          <w:lang w:eastAsia="de-DE"/>
        </w:rPr>
      </w:pPr>
      <w:r w:rsidRPr="000A7AC2">
        <w:rPr>
          <w:rFonts w:ascii="Times New Roman" w:hAnsi="Times New Roman"/>
          <w:color w:val="000000" w:themeColor="text1"/>
          <w:sz w:val="18"/>
          <w:szCs w:val="18"/>
          <w:highlight w:val="white"/>
          <w:lang w:eastAsia="de-DE"/>
        </w:rPr>
        <w:t>&lt;Tax&gt;</w:t>
      </w:r>
      <w:r w:rsidRPr="000A7AC2">
        <w:rPr>
          <w:rFonts w:ascii="Times New Roman" w:hAnsi="Times New Roman"/>
          <w:color w:val="000000" w:themeColor="text1"/>
          <w:sz w:val="18"/>
          <w:szCs w:val="18"/>
          <w:highlight w:val="white"/>
          <w:lang w:eastAsia="de-DE"/>
        </w:rPr>
        <w:br/>
        <w:t xml:space="preserve">  </w:t>
      </w:r>
      <w:r w:rsidRPr="000A7AC2">
        <w:rPr>
          <w:rFonts w:ascii="Times New Roman" w:hAnsi="Times New Roman"/>
          <w:color w:val="FF0000"/>
          <w:sz w:val="18"/>
          <w:szCs w:val="18"/>
          <w:highlight w:val="white"/>
          <w:lang w:eastAsia="de-DE"/>
        </w:rPr>
        <w:t>&lt;Money currency = "AUD"&gt;</w:t>
      </w:r>
      <w:r w:rsidRPr="000A7AC2">
        <w:rPr>
          <w:rFonts w:ascii="Times New Roman" w:hAnsi="Times New Roman"/>
          <w:b/>
          <w:bCs/>
          <w:color w:val="FF0000"/>
          <w:sz w:val="18"/>
          <w:szCs w:val="18"/>
          <w:highlight w:val="white"/>
          <w:lang w:eastAsia="de-DE"/>
        </w:rPr>
        <w:t>0</w:t>
      </w:r>
      <w:r w:rsidRPr="000A7AC2">
        <w:rPr>
          <w:rFonts w:ascii="Times New Roman" w:hAnsi="Times New Roman"/>
          <w:color w:val="FF0000"/>
          <w:sz w:val="18"/>
          <w:szCs w:val="18"/>
          <w:highlight w:val="white"/>
          <w:lang w:eastAsia="de-DE"/>
        </w:rPr>
        <w:t>&lt;/Money&gt;</w:t>
      </w:r>
      <w:r w:rsidRPr="000A7AC2">
        <w:rPr>
          <w:rFonts w:ascii="Times New Roman" w:hAnsi="Times New Roman"/>
          <w:color w:val="000000" w:themeColor="text1"/>
          <w:sz w:val="18"/>
          <w:szCs w:val="18"/>
          <w:highlight w:val="white"/>
          <w:lang w:eastAsia="de-DE"/>
        </w:rPr>
        <w:br/>
        <w:t xml:space="preserve">  &lt;Description </w:t>
      </w:r>
      <w:proofErr w:type="spellStart"/>
      <w:r w:rsidRPr="000A7AC2">
        <w:rPr>
          <w:rFonts w:ascii="Times New Roman" w:hAnsi="Times New Roman"/>
          <w:color w:val="000000" w:themeColor="text1"/>
          <w:sz w:val="18"/>
          <w:szCs w:val="18"/>
          <w:highlight w:val="white"/>
          <w:lang w:eastAsia="de-DE"/>
        </w:rPr>
        <w:t>xml:lang</w:t>
      </w:r>
      <w:proofErr w:type="spellEnd"/>
      <w:r w:rsidRPr="000A7AC2">
        <w:rPr>
          <w:rFonts w:ascii="Times New Roman" w:hAnsi="Times New Roman"/>
          <w:color w:val="000000" w:themeColor="text1"/>
          <w:sz w:val="18"/>
          <w:szCs w:val="18"/>
          <w:highlight w:val="white"/>
          <w:lang w:eastAsia="de-DE"/>
        </w:rPr>
        <w:t xml:space="preserve"> = "EN"/&gt;</w:t>
      </w:r>
      <w:r w:rsidRPr="000A7AC2">
        <w:rPr>
          <w:rFonts w:ascii="Times New Roman" w:hAnsi="Times New Roman"/>
          <w:color w:val="000000" w:themeColor="text1"/>
          <w:sz w:val="18"/>
          <w:szCs w:val="18"/>
          <w:highlight w:val="white"/>
          <w:lang w:eastAsia="de-DE"/>
        </w:rPr>
        <w:br/>
        <w:t xml:space="preserve">    &lt;</w:t>
      </w:r>
      <w:proofErr w:type="spellStart"/>
      <w:r w:rsidRPr="000A7AC2">
        <w:rPr>
          <w:rFonts w:ascii="Times New Roman" w:hAnsi="Times New Roman"/>
          <w:color w:val="000000" w:themeColor="text1"/>
          <w:sz w:val="18"/>
          <w:szCs w:val="18"/>
          <w:highlight w:val="white"/>
          <w:lang w:eastAsia="de-DE"/>
        </w:rPr>
        <w:t>TaxDetail</w:t>
      </w:r>
      <w:proofErr w:type="spellEnd"/>
      <w:r w:rsidRPr="000A7AC2">
        <w:rPr>
          <w:rFonts w:ascii="Times New Roman" w:hAnsi="Times New Roman"/>
          <w:color w:val="000000" w:themeColor="text1"/>
          <w:sz w:val="18"/>
          <w:szCs w:val="18"/>
          <w:highlight w:val="white"/>
          <w:lang w:eastAsia="de-DE"/>
        </w:rPr>
        <w:t xml:space="preserve"> </w:t>
      </w:r>
      <w:r w:rsidRPr="000A7AC2">
        <w:rPr>
          <w:rFonts w:ascii="Times New Roman" w:hAnsi="Times New Roman"/>
          <w:color w:val="FF0000"/>
          <w:sz w:val="18"/>
          <w:szCs w:val="18"/>
          <w:highlight w:val="white"/>
          <w:lang w:eastAsia="de-DE"/>
        </w:rPr>
        <w:t>category = "</w:t>
      </w:r>
      <w:proofErr w:type="spellStart"/>
      <w:r w:rsidRPr="000A7AC2">
        <w:rPr>
          <w:rFonts w:ascii="Times New Roman" w:hAnsi="Times New Roman"/>
          <w:b/>
          <w:bCs/>
          <w:color w:val="FF0000"/>
          <w:sz w:val="18"/>
          <w:szCs w:val="18"/>
          <w:highlight w:val="white"/>
          <w:lang w:eastAsia="de-DE"/>
        </w:rPr>
        <w:t>gst</w:t>
      </w:r>
      <w:proofErr w:type="spellEnd"/>
      <w:r w:rsidRPr="000A7AC2">
        <w:rPr>
          <w:rFonts w:ascii="Times New Roman" w:hAnsi="Times New Roman"/>
          <w:color w:val="FF0000"/>
          <w:sz w:val="18"/>
          <w:szCs w:val="18"/>
          <w:highlight w:val="white"/>
          <w:lang w:eastAsia="de-DE"/>
        </w:rPr>
        <w:t xml:space="preserve">" </w:t>
      </w:r>
      <w:proofErr w:type="spellStart"/>
      <w:r w:rsidRPr="000A7AC2">
        <w:rPr>
          <w:rFonts w:ascii="Times New Roman" w:hAnsi="Times New Roman"/>
          <w:color w:val="FF0000"/>
          <w:sz w:val="18"/>
          <w:szCs w:val="18"/>
          <w:highlight w:val="white"/>
          <w:lang w:eastAsia="de-DE"/>
        </w:rPr>
        <w:t>percentageRate</w:t>
      </w:r>
      <w:proofErr w:type="spellEnd"/>
      <w:r w:rsidRPr="000A7AC2">
        <w:rPr>
          <w:rFonts w:ascii="Times New Roman" w:hAnsi="Times New Roman"/>
          <w:color w:val="FF0000"/>
          <w:sz w:val="18"/>
          <w:szCs w:val="18"/>
          <w:highlight w:val="white"/>
          <w:lang w:eastAsia="de-DE"/>
        </w:rPr>
        <w:t xml:space="preserve"> = "</w:t>
      </w:r>
      <w:r w:rsidRPr="000A7AC2">
        <w:rPr>
          <w:rFonts w:ascii="Times New Roman" w:hAnsi="Times New Roman"/>
          <w:b/>
          <w:bCs/>
          <w:color w:val="FF0000"/>
          <w:sz w:val="18"/>
          <w:szCs w:val="18"/>
          <w:highlight w:val="white"/>
          <w:lang w:eastAsia="de-DE"/>
        </w:rPr>
        <w:t>0</w:t>
      </w:r>
      <w:r w:rsidRPr="000A7AC2">
        <w:rPr>
          <w:rFonts w:ascii="Times New Roman" w:hAnsi="Times New Roman"/>
          <w:color w:val="FF0000"/>
          <w:sz w:val="18"/>
          <w:szCs w:val="18"/>
          <w:highlight w:val="white"/>
          <w:lang w:eastAsia="de-DE"/>
        </w:rPr>
        <w:t>"</w:t>
      </w:r>
      <w:r w:rsidRPr="000A7AC2">
        <w:rPr>
          <w:rFonts w:ascii="Times New Roman" w:hAnsi="Times New Roman"/>
          <w:color w:val="000000" w:themeColor="text1"/>
          <w:sz w:val="18"/>
          <w:szCs w:val="18"/>
          <w:highlight w:val="white"/>
          <w:lang w:eastAsia="de-DE"/>
        </w:rPr>
        <w:t>&gt;</w:t>
      </w:r>
      <w:r w:rsidRPr="000A7AC2">
        <w:rPr>
          <w:rFonts w:ascii="Times New Roman" w:hAnsi="Times New Roman"/>
          <w:color w:val="000000" w:themeColor="text1"/>
          <w:sz w:val="18"/>
          <w:szCs w:val="18"/>
          <w:highlight w:val="white"/>
          <w:lang w:eastAsia="de-DE"/>
        </w:rPr>
        <w:br/>
        <w:t xml:space="preserve">        &lt;</w:t>
      </w:r>
      <w:proofErr w:type="spellStart"/>
      <w:r w:rsidRPr="000A7AC2">
        <w:rPr>
          <w:rFonts w:ascii="Times New Roman" w:hAnsi="Times New Roman"/>
          <w:color w:val="000000" w:themeColor="text1"/>
          <w:sz w:val="18"/>
          <w:szCs w:val="18"/>
          <w:highlight w:val="white"/>
          <w:lang w:eastAsia="de-DE"/>
        </w:rPr>
        <w:t>TaxableAmount</w:t>
      </w:r>
      <w:proofErr w:type="spellEnd"/>
      <w:r w:rsidRPr="000A7AC2">
        <w:rPr>
          <w:rFonts w:ascii="Times New Roman" w:hAnsi="Times New Roman"/>
          <w:color w:val="000000" w:themeColor="text1"/>
          <w:sz w:val="18"/>
          <w:szCs w:val="18"/>
          <w:highlight w:val="white"/>
          <w:lang w:eastAsia="de-DE"/>
        </w:rPr>
        <w:t>&gt;</w:t>
      </w:r>
      <w:r w:rsidRPr="000A7AC2">
        <w:rPr>
          <w:rFonts w:ascii="Times New Roman" w:hAnsi="Times New Roman"/>
          <w:color w:val="000000" w:themeColor="text1"/>
          <w:sz w:val="18"/>
          <w:szCs w:val="18"/>
          <w:highlight w:val="white"/>
          <w:lang w:eastAsia="de-DE"/>
        </w:rPr>
        <w:br/>
        <w:t xml:space="preserve">            &lt;Money currency = "AUD"&gt;930&lt;/Money&gt;</w:t>
      </w:r>
      <w:r w:rsidRPr="000A7AC2">
        <w:rPr>
          <w:rFonts w:ascii="Times New Roman" w:hAnsi="Times New Roman"/>
          <w:color w:val="000000" w:themeColor="text1"/>
          <w:sz w:val="18"/>
          <w:szCs w:val="18"/>
          <w:highlight w:val="white"/>
          <w:lang w:eastAsia="de-DE"/>
        </w:rPr>
        <w:br/>
        <w:t xml:space="preserve">        &lt;/</w:t>
      </w:r>
      <w:proofErr w:type="spellStart"/>
      <w:r w:rsidRPr="000A7AC2">
        <w:rPr>
          <w:rFonts w:ascii="Times New Roman" w:hAnsi="Times New Roman"/>
          <w:color w:val="000000" w:themeColor="text1"/>
          <w:sz w:val="18"/>
          <w:szCs w:val="18"/>
          <w:highlight w:val="white"/>
          <w:lang w:eastAsia="de-DE"/>
        </w:rPr>
        <w:t>TaxableAmount</w:t>
      </w:r>
      <w:proofErr w:type="spellEnd"/>
      <w:r w:rsidRPr="000A7AC2">
        <w:rPr>
          <w:rFonts w:ascii="Times New Roman" w:hAnsi="Times New Roman"/>
          <w:color w:val="000000" w:themeColor="text1"/>
          <w:sz w:val="18"/>
          <w:szCs w:val="18"/>
          <w:highlight w:val="white"/>
          <w:lang w:eastAsia="de-DE"/>
        </w:rPr>
        <w:t>&gt;</w:t>
      </w:r>
      <w:r w:rsidRPr="000A7AC2">
        <w:rPr>
          <w:rFonts w:ascii="Times New Roman" w:hAnsi="Times New Roman"/>
          <w:color w:val="000000" w:themeColor="text1"/>
          <w:sz w:val="18"/>
          <w:szCs w:val="18"/>
          <w:highlight w:val="white"/>
          <w:lang w:eastAsia="de-DE"/>
        </w:rPr>
        <w:br/>
        <w:t xml:space="preserve">        </w:t>
      </w:r>
      <w:r w:rsidRPr="000A7AC2">
        <w:rPr>
          <w:rFonts w:ascii="Times New Roman" w:hAnsi="Times New Roman"/>
          <w:color w:val="FF0000"/>
          <w:sz w:val="18"/>
          <w:szCs w:val="18"/>
          <w:highlight w:val="white"/>
          <w:lang w:eastAsia="de-DE"/>
        </w:rPr>
        <w:t>&lt;</w:t>
      </w:r>
      <w:proofErr w:type="spellStart"/>
      <w:r w:rsidRPr="000A7AC2">
        <w:rPr>
          <w:rFonts w:ascii="Times New Roman" w:hAnsi="Times New Roman"/>
          <w:color w:val="FF0000"/>
          <w:sz w:val="18"/>
          <w:szCs w:val="18"/>
          <w:highlight w:val="white"/>
          <w:lang w:eastAsia="de-DE"/>
        </w:rPr>
        <w:t>TaxAmount</w:t>
      </w:r>
      <w:proofErr w:type="spellEnd"/>
      <w:r w:rsidRPr="000A7AC2">
        <w:rPr>
          <w:rFonts w:ascii="Times New Roman" w:hAnsi="Times New Roman"/>
          <w:color w:val="FF0000"/>
          <w:sz w:val="18"/>
          <w:szCs w:val="18"/>
          <w:highlight w:val="white"/>
          <w:lang w:eastAsia="de-DE"/>
        </w:rPr>
        <w:t>&gt;</w:t>
      </w:r>
      <w:r w:rsidRPr="000A7AC2">
        <w:rPr>
          <w:rFonts w:ascii="Times New Roman" w:hAnsi="Times New Roman"/>
          <w:color w:val="FF0000"/>
          <w:sz w:val="18"/>
          <w:szCs w:val="18"/>
          <w:highlight w:val="white"/>
          <w:lang w:eastAsia="de-DE"/>
        </w:rPr>
        <w:br/>
        <w:t xml:space="preserve">            &lt;Money currency = "AUD"&gt;</w:t>
      </w:r>
      <w:r w:rsidRPr="000A7AC2">
        <w:rPr>
          <w:rFonts w:ascii="Times New Roman" w:hAnsi="Times New Roman"/>
          <w:b/>
          <w:bCs/>
          <w:color w:val="FF0000"/>
          <w:sz w:val="18"/>
          <w:szCs w:val="18"/>
          <w:highlight w:val="white"/>
          <w:lang w:eastAsia="de-DE"/>
        </w:rPr>
        <w:t>0</w:t>
      </w:r>
      <w:r w:rsidRPr="000A7AC2">
        <w:rPr>
          <w:rFonts w:ascii="Times New Roman" w:hAnsi="Times New Roman"/>
          <w:color w:val="FF0000"/>
          <w:sz w:val="18"/>
          <w:szCs w:val="18"/>
          <w:highlight w:val="white"/>
          <w:lang w:eastAsia="de-DE"/>
        </w:rPr>
        <w:t>&lt;/Money&gt;</w:t>
      </w:r>
      <w:r w:rsidRPr="000A7AC2">
        <w:rPr>
          <w:rFonts w:ascii="Times New Roman" w:hAnsi="Times New Roman"/>
          <w:color w:val="FF0000"/>
          <w:sz w:val="18"/>
          <w:szCs w:val="18"/>
          <w:highlight w:val="white"/>
          <w:lang w:eastAsia="de-DE"/>
        </w:rPr>
        <w:br/>
        <w:t xml:space="preserve">        &lt;/</w:t>
      </w:r>
      <w:proofErr w:type="spellStart"/>
      <w:r w:rsidRPr="000A7AC2">
        <w:rPr>
          <w:rFonts w:ascii="Times New Roman" w:hAnsi="Times New Roman"/>
          <w:color w:val="FF0000"/>
          <w:sz w:val="18"/>
          <w:szCs w:val="18"/>
          <w:highlight w:val="white"/>
          <w:lang w:eastAsia="de-DE"/>
        </w:rPr>
        <w:t>TaxAmount</w:t>
      </w:r>
      <w:proofErr w:type="spellEnd"/>
      <w:r w:rsidRPr="000A7AC2">
        <w:rPr>
          <w:rFonts w:ascii="Times New Roman" w:hAnsi="Times New Roman"/>
          <w:color w:val="FF0000"/>
          <w:sz w:val="18"/>
          <w:szCs w:val="18"/>
          <w:highlight w:val="white"/>
          <w:lang w:eastAsia="de-DE"/>
        </w:rPr>
        <w:t>&gt;</w:t>
      </w:r>
      <w:r w:rsidRPr="000A7AC2">
        <w:rPr>
          <w:rFonts w:ascii="Times New Roman" w:hAnsi="Times New Roman"/>
          <w:color w:val="000000" w:themeColor="text1"/>
          <w:sz w:val="18"/>
          <w:szCs w:val="18"/>
          <w:highlight w:val="white"/>
          <w:lang w:eastAsia="de-DE"/>
        </w:rPr>
        <w:br/>
        <w:t xml:space="preserve">    &lt;/</w:t>
      </w:r>
      <w:proofErr w:type="spellStart"/>
      <w:r w:rsidRPr="000A7AC2">
        <w:rPr>
          <w:rFonts w:ascii="Times New Roman" w:hAnsi="Times New Roman"/>
          <w:color w:val="000000" w:themeColor="text1"/>
          <w:sz w:val="18"/>
          <w:szCs w:val="18"/>
          <w:highlight w:val="white"/>
          <w:lang w:eastAsia="de-DE"/>
        </w:rPr>
        <w:t>TaxDetail</w:t>
      </w:r>
      <w:proofErr w:type="spellEnd"/>
      <w:r w:rsidRPr="000A7AC2">
        <w:rPr>
          <w:rFonts w:ascii="Times New Roman" w:hAnsi="Times New Roman"/>
          <w:color w:val="000000" w:themeColor="text1"/>
          <w:sz w:val="18"/>
          <w:szCs w:val="18"/>
          <w:highlight w:val="white"/>
          <w:lang w:eastAsia="de-DE"/>
        </w:rPr>
        <w:t>&gt;</w:t>
      </w:r>
      <w:r w:rsidRPr="000A7AC2">
        <w:rPr>
          <w:rFonts w:ascii="Times New Roman" w:hAnsi="Times New Roman"/>
          <w:color w:val="000000" w:themeColor="text1"/>
          <w:sz w:val="18"/>
          <w:szCs w:val="18"/>
          <w:highlight w:val="white"/>
          <w:lang w:eastAsia="de-DE"/>
        </w:rPr>
        <w:br/>
        <w:t>&lt;/Tax&gt;</w:t>
      </w:r>
    </w:p>
    <w:p w14:paraId="4E4BDC6D" w14:textId="77777777" w:rsidR="000A7AC2" w:rsidRPr="000A7AC2" w:rsidRDefault="000A7AC2" w:rsidP="000A7AC2">
      <w:pPr>
        <w:pStyle w:val="Bullet1"/>
        <w:numPr>
          <w:ilvl w:val="0"/>
          <w:numId w:val="0"/>
        </w:numPr>
        <w:ind w:left="284"/>
        <w:rPr>
          <w:sz w:val="18"/>
          <w:szCs w:val="18"/>
        </w:rPr>
      </w:pPr>
    </w:p>
    <w:p w14:paraId="3B215364" w14:textId="77777777" w:rsidR="006C4810" w:rsidRDefault="006C4810" w:rsidP="00F33716"/>
    <w:p w14:paraId="50A8AB02" w14:textId="56EDC714" w:rsidR="00AA3815" w:rsidRPr="00DA7839" w:rsidRDefault="00AA3815" w:rsidP="00AA3815">
      <w:pPr>
        <w:pStyle w:val="Bullet1"/>
        <w:numPr>
          <w:ilvl w:val="0"/>
          <w:numId w:val="0"/>
        </w:numPr>
        <w:ind w:left="284" w:hanging="284"/>
      </w:pPr>
      <w:r>
        <w:rPr>
          <w:b/>
          <w:bCs/>
        </w:rPr>
        <w:t>VAT Requirements</w:t>
      </w:r>
      <w:r>
        <w:t xml:space="preserve"> </w:t>
      </w:r>
    </w:p>
    <w:p w14:paraId="2C474D65" w14:textId="4670E113" w:rsidR="000A7AC2" w:rsidRDefault="000A7AC2" w:rsidP="00C53E63">
      <w:pPr>
        <w:pStyle w:val="Bullet1"/>
      </w:pPr>
      <w:r w:rsidRPr="0006584E">
        <w:rPr>
          <w:rFonts w:ascii="Times New Roman" w:hAnsi="Times New Roman"/>
          <w:sz w:val="22"/>
        </w:rPr>
        <w:t>VAT ID (ABN) of CBH GROUP and supplier are required on the Invoice</w:t>
      </w:r>
    </w:p>
    <w:p w14:paraId="22A55609" w14:textId="77777777" w:rsidR="00AA3815" w:rsidRDefault="00AA3815" w:rsidP="00AA3815">
      <w:pPr>
        <w:pStyle w:val="Bullet1"/>
        <w:numPr>
          <w:ilvl w:val="0"/>
          <w:numId w:val="0"/>
        </w:numPr>
        <w:ind w:left="284" w:hanging="284"/>
      </w:pPr>
    </w:p>
    <w:p w14:paraId="71179C6D" w14:textId="0F3CF5BF" w:rsidR="00D677FB" w:rsidRPr="00DA7839" w:rsidRDefault="00D677FB" w:rsidP="00D677FB">
      <w:pPr>
        <w:pStyle w:val="Bullet1"/>
        <w:numPr>
          <w:ilvl w:val="0"/>
          <w:numId w:val="0"/>
        </w:numPr>
        <w:ind w:left="284" w:hanging="284"/>
      </w:pPr>
      <w:r>
        <w:rPr>
          <w:b/>
          <w:bCs/>
        </w:rPr>
        <w:t>Line Level Validation</w:t>
      </w:r>
    </w:p>
    <w:p w14:paraId="31D8F30A" w14:textId="0CBA24E9" w:rsidR="00D677FB" w:rsidRPr="00C53E63" w:rsidRDefault="00D677FB" w:rsidP="00C53E63">
      <w:pPr>
        <w:pStyle w:val="Bullet1"/>
      </w:pPr>
      <w:r w:rsidRPr="00C53E63">
        <w:t xml:space="preserve">The following line level data cannot be changed from Purchase Order to Invoice </w:t>
      </w:r>
      <w:r w:rsidRPr="006C4810">
        <w:rPr>
          <w:color w:val="FF0000"/>
        </w:rPr>
        <w:t>&lt;include those that apply&gt;</w:t>
      </w:r>
    </w:p>
    <w:p w14:paraId="5C26BC62" w14:textId="16FF3C72" w:rsidR="00D677FB" w:rsidRPr="00C53E63" w:rsidRDefault="00D677FB" w:rsidP="00C53E63">
      <w:pPr>
        <w:pStyle w:val="Bullet2"/>
      </w:pPr>
      <w:r w:rsidRPr="00C53E63">
        <w:t>Currency for Unit Price</w:t>
      </w:r>
    </w:p>
    <w:p w14:paraId="58BE9065" w14:textId="48ACBFE4" w:rsidR="00D677FB" w:rsidRPr="00C53E63" w:rsidRDefault="00D677FB" w:rsidP="00C53E63">
      <w:pPr>
        <w:pStyle w:val="Bullet2"/>
      </w:pPr>
      <w:r w:rsidRPr="00C53E63">
        <w:t>Unit Price</w:t>
      </w:r>
    </w:p>
    <w:p w14:paraId="264A77DB" w14:textId="787BAB00" w:rsidR="00D677FB" w:rsidRPr="00C53E63" w:rsidRDefault="00D677FB" w:rsidP="00C53E63">
      <w:pPr>
        <w:pStyle w:val="Bullet2"/>
      </w:pPr>
      <w:r w:rsidRPr="00C53E63">
        <w:t>Unit of Measure</w:t>
      </w:r>
    </w:p>
    <w:p w14:paraId="3B5C0D5F" w14:textId="17A2CD7E" w:rsidR="00D677FB" w:rsidRPr="00C53E63" w:rsidRDefault="00D677FB" w:rsidP="00C53E63">
      <w:pPr>
        <w:pStyle w:val="Bullet2"/>
      </w:pPr>
      <w:r w:rsidRPr="00C53E63">
        <w:t>Item Quantity Overage</w:t>
      </w:r>
    </w:p>
    <w:p w14:paraId="5BB21D76" w14:textId="48EE24FF" w:rsidR="00D677FB" w:rsidRDefault="00D677FB" w:rsidP="00C53E63">
      <w:pPr>
        <w:pStyle w:val="Bullet2"/>
      </w:pPr>
      <w:r w:rsidRPr="00C53E63">
        <w:t>Part Number</w:t>
      </w:r>
    </w:p>
    <w:p w14:paraId="730E29CB" w14:textId="77777777" w:rsidR="0047046D" w:rsidRPr="00C53E63" w:rsidRDefault="0047046D" w:rsidP="0047046D">
      <w:pPr>
        <w:pStyle w:val="Graphicsbullet"/>
        <w:numPr>
          <w:ilvl w:val="0"/>
          <w:numId w:val="0"/>
        </w:numPr>
        <w:ind w:left="170" w:hanging="170"/>
      </w:pPr>
    </w:p>
    <w:p w14:paraId="6AF0A0C5" w14:textId="77777777" w:rsidR="00D677FB" w:rsidRPr="00F33716" w:rsidRDefault="00D677FB" w:rsidP="00D677FB"/>
    <w:p w14:paraId="5F818734" w14:textId="77777777" w:rsidR="0047046D" w:rsidRDefault="0047046D" w:rsidP="0021687C">
      <w:pPr>
        <w:pStyle w:val="Heading1"/>
      </w:pPr>
    </w:p>
    <w:p w14:paraId="1999B2AC" w14:textId="5A8FF39C" w:rsidR="0021687C" w:rsidRDefault="0021687C" w:rsidP="0021687C">
      <w:pPr>
        <w:pStyle w:val="Heading1"/>
      </w:pPr>
      <w:bookmarkStart w:id="8" w:name="_Toc134490285"/>
      <w:r>
        <w:t>Supplemental Documentation</w:t>
      </w:r>
      <w:bookmarkEnd w:id="8"/>
    </w:p>
    <w:p w14:paraId="04D94839" w14:textId="43050DA9" w:rsidR="0021687C" w:rsidRDefault="0021687C" w:rsidP="0021687C">
      <w:r>
        <w:t xml:space="preserve">This document contains Buyer specific information regarding transaction requirements. Information in this document does </w:t>
      </w:r>
      <w:r w:rsidRPr="0021687C">
        <w:rPr>
          <w:b/>
          <w:bCs/>
        </w:rPr>
        <w:t>NOT</w:t>
      </w:r>
      <w:r>
        <w:t xml:space="preserve"> cover the complete technical aspects of integrating with the SAP Business Network.</w:t>
      </w:r>
    </w:p>
    <w:p w14:paraId="33E9F452" w14:textId="4156F585" w:rsidR="0021687C" w:rsidRPr="0021687C" w:rsidRDefault="0021687C" w:rsidP="0021687C">
      <w:r>
        <w:t>Below are several sections for supplemental documentation to be used with this document for cXML, EDI D96A/X12, or PIDX transaction formats. Only refer to the section that pertains to the format your organization will be sending or receiving.</w:t>
      </w:r>
    </w:p>
    <w:p w14:paraId="3FABB54D" w14:textId="74ED4C0F" w:rsidR="0021687C" w:rsidRDefault="0021687C" w:rsidP="0021687C">
      <w:pPr>
        <w:pStyle w:val="Heading2"/>
      </w:pPr>
      <w:bookmarkStart w:id="9" w:name="_Toc134490286"/>
      <w:r>
        <w:t>SAP Help Portal</w:t>
      </w:r>
      <w:bookmarkEnd w:id="9"/>
    </w:p>
    <w:p w14:paraId="4E8BDD00" w14:textId="481DB1B9" w:rsidR="0021687C" w:rsidRDefault="0021687C" w:rsidP="0021687C">
      <w:r>
        <w:t xml:space="preserve">SAP maintains a complete and rich documentation library with Administration and How To Guides. At the </w:t>
      </w:r>
      <w:hyperlink r:id="rId19" w:history="1">
        <w:r w:rsidRPr="0021687C">
          <w:rPr>
            <w:rStyle w:val="Hyperlink"/>
          </w:rPr>
          <w:t>SAP Help Portal</w:t>
        </w:r>
      </w:hyperlink>
      <w:r>
        <w:t>, you can find the information you need to administer and provision our products. All guides within our Help Library are available for downloading and accessible by entering the document you are looking for in the search bar.</w:t>
      </w:r>
    </w:p>
    <w:p w14:paraId="3637D110" w14:textId="6D83F88F" w:rsidR="0021687C" w:rsidRDefault="0021687C" w:rsidP="0021687C">
      <w:r>
        <w:t>Below are some helpful shortcuts to guidelines you might find beneficial:</w:t>
      </w:r>
    </w:p>
    <w:p w14:paraId="7AE38181" w14:textId="1E66A0B4" w:rsidR="0021687C" w:rsidRDefault="00000000" w:rsidP="0021687C">
      <w:hyperlink r:id="rId20" w:history="1">
        <w:r w:rsidR="0021687C" w:rsidRPr="0021687C">
          <w:rPr>
            <w:rStyle w:val="Hyperlink"/>
          </w:rPr>
          <w:t>cXML Solutions Guide</w:t>
        </w:r>
      </w:hyperlink>
    </w:p>
    <w:p w14:paraId="0BC5AB3C" w14:textId="16E5EC21" w:rsidR="0021687C" w:rsidRDefault="00000000" w:rsidP="0021687C">
      <w:hyperlink r:id="rId21" w:history="1">
        <w:r w:rsidR="0021687C" w:rsidRPr="0021687C">
          <w:rPr>
            <w:rStyle w:val="Hyperlink"/>
          </w:rPr>
          <w:t>cXML User’s Guide</w:t>
        </w:r>
      </w:hyperlink>
    </w:p>
    <w:p w14:paraId="59A6F60F" w14:textId="1DD0D52D" w:rsidR="0021687C" w:rsidRDefault="00000000" w:rsidP="0021687C">
      <w:hyperlink r:id="rId22" w:history="1">
        <w:r w:rsidR="0021687C" w:rsidRPr="0021687C">
          <w:rPr>
            <w:rStyle w:val="Hyperlink"/>
          </w:rPr>
          <w:t>SAP Business Network Guide to Invoicing</w:t>
        </w:r>
      </w:hyperlink>
    </w:p>
    <w:p w14:paraId="285D9FE6" w14:textId="2B069F29" w:rsidR="0021687C" w:rsidRDefault="0021687C" w:rsidP="0021687C">
      <w:pPr>
        <w:pStyle w:val="Heading2"/>
      </w:pPr>
      <w:bookmarkStart w:id="10" w:name="_Toc134490287"/>
      <w:r>
        <w:t>cXML Supplemental Documentation</w:t>
      </w:r>
      <w:bookmarkEnd w:id="10"/>
    </w:p>
    <w:p w14:paraId="38149F91" w14:textId="430A94C4" w:rsidR="0021687C" w:rsidRDefault="0021687C" w:rsidP="0021687C">
      <w:r>
        <w:t>Trading Partners who wish to use cXML for transacting with the SAP Business Network must</w:t>
      </w:r>
    </w:p>
    <w:p w14:paraId="07FA05F6" w14:textId="445695A7" w:rsidR="0021687C" w:rsidRDefault="0021687C" w:rsidP="0021687C">
      <w:pPr>
        <w:pStyle w:val="ListParagraph"/>
        <w:numPr>
          <w:ilvl w:val="0"/>
          <w:numId w:val="40"/>
        </w:numPr>
      </w:pPr>
      <w:r>
        <w:t xml:space="preserve">Support a </w:t>
      </w:r>
      <w:r w:rsidRPr="00D12C7D">
        <w:rPr>
          <w:b/>
          <w:bCs/>
        </w:rPr>
        <w:t>DTD (document type definition) validation tool</w:t>
      </w:r>
      <w:r>
        <w:t xml:space="preserve"> internally and download the DTDs for all supported transactions</w:t>
      </w:r>
      <w:r w:rsidR="00D12C7D">
        <w:t xml:space="preserve"> at </w:t>
      </w:r>
      <w:hyperlink r:id="rId23" w:history="1">
        <w:r w:rsidR="00D12C7D" w:rsidRPr="00FB53E6">
          <w:rPr>
            <w:rStyle w:val="Hyperlink"/>
          </w:rPr>
          <w:t>http://cxml.org</w:t>
        </w:r>
      </w:hyperlink>
      <w:r w:rsidR="00D12C7D">
        <w:t xml:space="preserve"> </w:t>
      </w:r>
    </w:p>
    <w:p w14:paraId="2CED90E6" w14:textId="7E11ACC4" w:rsidR="0021687C" w:rsidRDefault="0021687C" w:rsidP="0021687C">
      <w:pPr>
        <w:pStyle w:val="ListParagraph"/>
        <w:numPr>
          <w:ilvl w:val="0"/>
          <w:numId w:val="40"/>
        </w:numPr>
      </w:pPr>
      <w:r>
        <w:t xml:space="preserve">Support </w:t>
      </w:r>
      <w:r w:rsidRPr="00D12C7D">
        <w:rPr>
          <w:b/>
          <w:bCs/>
        </w:rPr>
        <w:t>HTTPS</w:t>
      </w:r>
      <w:r>
        <w:t xml:space="preserve"> </w:t>
      </w:r>
      <w:r w:rsidR="00D12C7D">
        <w:t>protocol, not HTTP</w:t>
      </w:r>
    </w:p>
    <w:p w14:paraId="071DC7A1" w14:textId="74F615C5" w:rsidR="00D12C7D" w:rsidRDefault="00D12C7D" w:rsidP="0021687C">
      <w:pPr>
        <w:pStyle w:val="ListParagraph"/>
        <w:numPr>
          <w:ilvl w:val="0"/>
          <w:numId w:val="40"/>
        </w:numPr>
      </w:pPr>
      <w:r>
        <w:t xml:space="preserve">Review the </w:t>
      </w:r>
      <w:r w:rsidRPr="00D12C7D">
        <w:rPr>
          <w:b/>
          <w:bCs/>
        </w:rPr>
        <w:t>cXML Solutions Guide</w:t>
      </w:r>
      <w:r>
        <w:t xml:space="preserve"> and </w:t>
      </w:r>
      <w:r w:rsidRPr="00D12C7D">
        <w:rPr>
          <w:b/>
          <w:bCs/>
        </w:rPr>
        <w:t>cXML User’s Guide</w:t>
      </w:r>
    </w:p>
    <w:p w14:paraId="7AFFD756" w14:textId="3F8E3D2B" w:rsidR="0021687C" w:rsidRDefault="0021687C" w:rsidP="0021687C">
      <w:pPr>
        <w:pStyle w:val="Heading2"/>
      </w:pPr>
      <w:bookmarkStart w:id="11" w:name="_Toc134490288"/>
      <w:r>
        <w:t>EDI D96A/X12 Supplemental Documentation</w:t>
      </w:r>
      <w:bookmarkEnd w:id="11"/>
    </w:p>
    <w:p w14:paraId="4ECD80D3" w14:textId="59677564" w:rsidR="0021687C" w:rsidRDefault="00D12C7D" w:rsidP="0021687C">
      <w:r>
        <w:t xml:space="preserve">Trading Partners who wish to use EDI for transacting with the SAP Business Network can download the guides from </w:t>
      </w:r>
      <w:hyperlink r:id="rId24" w:anchor="/resources">
        <w:r w:rsidRPr="39DD25D8">
          <w:rPr>
            <w:rStyle w:val="Hyperlink"/>
            <w:lang w:val="fr-FR"/>
          </w:rPr>
          <w:t xml:space="preserve">EDI </w:t>
        </w:r>
        <w:r>
          <w:rPr>
            <w:rStyle w:val="Hyperlink"/>
            <w:lang w:val="fr-FR"/>
          </w:rPr>
          <w:t xml:space="preserve">Trading Partner </w:t>
        </w:r>
        <w:r w:rsidRPr="39DD25D8">
          <w:rPr>
            <w:rStyle w:val="Hyperlink"/>
            <w:lang w:val="fr-FR"/>
          </w:rPr>
          <w:t>Guides</w:t>
        </w:r>
      </w:hyperlink>
    </w:p>
    <w:p w14:paraId="298C5B7C" w14:textId="7120FA2E" w:rsidR="0021687C" w:rsidRDefault="0021687C" w:rsidP="0021687C">
      <w:pPr>
        <w:pStyle w:val="Heading2"/>
      </w:pPr>
      <w:bookmarkStart w:id="12" w:name="_Toc134490289"/>
      <w:r>
        <w:t>PIDX Supplemental Documentation</w:t>
      </w:r>
      <w:bookmarkEnd w:id="12"/>
    </w:p>
    <w:p w14:paraId="192ABA23" w14:textId="268D5A18" w:rsidR="0021687C" w:rsidRPr="0021687C" w:rsidRDefault="00D12C7D" w:rsidP="0021687C">
      <w:r>
        <w:t xml:space="preserve">Trading Partners who wish to use PIDX for transacting with the SAP Business Network can download the supplemental information from </w:t>
      </w:r>
      <w:hyperlink r:id="rId25" w:anchor="/resources">
        <w:r w:rsidRPr="39DD25D8">
          <w:rPr>
            <w:rStyle w:val="Hyperlink"/>
            <w:lang w:val="fr-FR"/>
          </w:rPr>
          <w:t xml:space="preserve">PIDX </w:t>
        </w:r>
        <w:r>
          <w:rPr>
            <w:rStyle w:val="Hyperlink"/>
            <w:lang w:val="fr-FR"/>
          </w:rPr>
          <w:t>Trading Partner</w:t>
        </w:r>
        <w:r w:rsidRPr="39DD25D8">
          <w:rPr>
            <w:rStyle w:val="Hyperlink"/>
            <w:lang w:val="fr-FR"/>
          </w:rPr>
          <w:t xml:space="preserve"> Guides</w:t>
        </w:r>
      </w:hyperlink>
    </w:p>
    <w:p w14:paraId="62BA3C95" w14:textId="0A92FC0E" w:rsidR="0021687C" w:rsidRDefault="0021687C">
      <w:pPr>
        <w:spacing w:before="0" w:after="160" w:line="259" w:lineRule="auto"/>
      </w:pPr>
      <w:r>
        <w:br w:type="page"/>
      </w:r>
    </w:p>
    <w:p w14:paraId="43DC49E0" w14:textId="77777777" w:rsidR="001F271C" w:rsidRDefault="001F271C">
      <w:pPr>
        <w:spacing w:before="0" w:after="160" w:line="259" w:lineRule="auto"/>
        <w:rPr>
          <w:rFonts w:eastAsiaTheme="majorEastAsia" w:cstheme="majorBidi"/>
          <w:b/>
          <w:sz w:val="32"/>
          <w:szCs w:val="32"/>
        </w:rPr>
      </w:pPr>
    </w:p>
    <w:p w14:paraId="42CA46B2" w14:textId="77777777" w:rsidR="0021687C" w:rsidRDefault="0021687C" w:rsidP="0021687C">
      <w:pPr>
        <w:pStyle w:val="Heading1"/>
      </w:pPr>
      <w:bookmarkStart w:id="13" w:name="_Toc134490290"/>
      <w:r>
        <w:t>SAP Business Network Customer Support for Trading Partners</w:t>
      </w:r>
      <w:bookmarkEnd w:id="13"/>
    </w:p>
    <w:p w14:paraId="5729872C" w14:textId="48D5D062" w:rsidR="0021687C" w:rsidRDefault="0021687C" w:rsidP="0021687C">
      <w:pPr>
        <w:pStyle w:val="Heading2"/>
      </w:pPr>
      <w:bookmarkStart w:id="14" w:name="_Toc134490291"/>
      <w:r>
        <w:t>Post Go Live Support</w:t>
      </w:r>
      <w:bookmarkEnd w:id="14"/>
    </w:p>
    <w:p w14:paraId="46BF75E2" w14:textId="77777777" w:rsidR="00D12C7D" w:rsidRDefault="00D12C7D" w:rsidP="00D12C7D">
      <w:pPr>
        <w:pStyle w:val="BodyCopy"/>
      </w:pPr>
      <w:r>
        <w:rPr>
          <w:b/>
          <w:bCs/>
        </w:rPr>
        <w:t>Supplier</w:t>
      </w:r>
      <w:r w:rsidRPr="39DD25D8">
        <w:rPr>
          <w:b/>
          <w:bCs/>
        </w:rPr>
        <w:t xml:space="preserve"> Integrators</w:t>
      </w:r>
      <w:r>
        <w:t xml:space="preserve"> provide two weeks support of Post Go Live starting with the first transaction in</w:t>
      </w:r>
      <w:r w:rsidRPr="39DD25D8">
        <w:rPr>
          <w:b/>
          <w:bCs/>
        </w:rPr>
        <w:t xml:space="preserve"> Production</w:t>
      </w:r>
      <w:r>
        <w:t xml:space="preserve">. After the two-week period, a </w:t>
      </w:r>
      <w:r w:rsidRPr="39DD25D8">
        <w:rPr>
          <w:b/>
          <w:bCs/>
        </w:rPr>
        <w:t>Service Request</w:t>
      </w:r>
      <w:r>
        <w:t xml:space="preserve"> should be created for any assistance.</w:t>
      </w:r>
    </w:p>
    <w:p w14:paraId="5A5EF133" w14:textId="570542CA" w:rsidR="0021687C" w:rsidRDefault="00D12C7D" w:rsidP="0021687C">
      <w:pPr>
        <w:pStyle w:val="Heading2"/>
      </w:pPr>
      <w:bookmarkStart w:id="15" w:name="_Toc134490292"/>
      <w:r>
        <w:t>SAP Help Center</w:t>
      </w:r>
      <w:bookmarkEnd w:id="15"/>
    </w:p>
    <w:p w14:paraId="4544DB28" w14:textId="77777777" w:rsidR="00D12C7D" w:rsidRPr="006C76EE" w:rsidRDefault="00D12C7D" w:rsidP="00D12C7D">
      <w:r w:rsidRPr="006C76EE">
        <w:t xml:space="preserve">At </w:t>
      </w:r>
      <w:r w:rsidRPr="00DE38A0">
        <w:rPr>
          <w:b/>
          <w:bCs/>
        </w:rPr>
        <w:t>SAP</w:t>
      </w:r>
      <w:r w:rsidRPr="006C76EE">
        <w:t xml:space="preserve">, our goal is to empower Suppliers with the information and tools they need to seamlessly navigate through </w:t>
      </w:r>
      <w:r>
        <w:rPr>
          <w:b/>
          <w:bCs/>
        </w:rPr>
        <w:t>SAP Business Network</w:t>
      </w:r>
      <w:r w:rsidRPr="00A84727">
        <w:rPr>
          <w:b/>
          <w:bCs/>
        </w:rPr>
        <w:t xml:space="preserve"> Solutions</w:t>
      </w:r>
      <w:r w:rsidRPr="006C76EE">
        <w:t xml:space="preserve">. You can find the answers you need about </w:t>
      </w:r>
      <w:r>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4133756E" w14:textId="3B65B45D" w:rsidR="00D12C7D" w:rsidRDefault="00D12C7D" w:rsidP="00D12C7D">
      <w:pPr>
        <w:pStyle w:val="Heading3"/>
      </w:pPr>
      <w:bookmarkStart w:id="16" w:name="_Toc134490293"/>
      <w:r>
        <w:t>Accessing the SAP Help Center</w:t>
      </w:r>
      <w:bookmarkEnd w:id="16"/>
    </w:p>
    <w:p w14:paraId="42561EB6" w14:textId="77777777" w:rsidR="00D12C7D" w:rsidRPr="001468F5" w:rsidRDefault="00000000" w:rsidP="00D12C7D">
      <w:hyperlink r:id="rId26">
        <w:r w:rsidR="00D12C7D" w:rsidRPr="005B6330">
          <w:rPr>
            <w:rStyle w:val="Hyperlink"/>
            <w:color w:val="B37F00" w:themeColor="accent1" w:themeShade="BF"/>
          </w:rPr>
          <w:t>Sign into your account</w:t>
        </w:r>
      </w:hyperlink>
      <w:r w:rsidR="00D12C7D">
        <w:t xml:space="preserve"> and look to the right-hand side of your screen</w:t>
      </w:r>
      <w:r w:rsidR="00D12C7D" w:rsidRPr="14640CA6">
        <w:rPr>
          <w:noProof/>
        </w:rPr>
        <w:t xml:space="preserve"> </w:t>
      </w:r>
      <w:r w:rsidR="00D12C7D">
        <w:rPr>
          <w:noProof/>
        </w:rPr>
        <w:drawing>
          <wp:inline distT="0" distB="0" distL="0" distR="0" wp14:anchorId="7CE50FB2" wp14:editId="7A981FDD">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00D12C7D">
        <w:t xml:space="preserve"> to view the </w:t>
      </w:r>
      <w:r w:rsidR="00D12C7D" w:rsidRPr="14640CA6">
        <w:rPr>
          <w:b/>
          <w:bCs/>
        </w:rPr>
        <w:t>Help Center panel</w:t>
      </w:r>
      <w:r w:rsidR="00D12C7D">
        <w:t xml:space="preserve">. If the panel collapses and you cannot see any articles, click  </w:t>
      </w:r>
      <w:r w:rsidR="00D12C7D">
        <w:rPr>
          <w:noProof/>
        </w:rPr>
        <w:drawing>
          <wp:inline distT="0" distB="0" distL="0" distR="0" wp14:anchorId="390B5965" wp14:editId="03715821">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00D12C7D">
        <w:t xml:space="preserve">  icon to expand.</w:t>
      </w:r>
      <w:bookmarkStart w:id="17" w:name="_Toc523417666"/>
      <w:bookmarkStart w:id="18" w:name="_Toc531011946"/>
    </w:p>
    <w:p w14:paraId="62AF5679" w14:textId="4C5AF49A" w:rsidR="00D12C7D" w:rsidRDefault="00D12C7D" w:rsidP="00D12C7D">
      <w:pPr>
        <w:pStyle w:val="Heading3"/>
      </w:pPr>
      <w:bookmarkStart w:id="19" w:name="_Toc134490294"/>
      <w:bookmarkEnd w:id="17"/>
      <w:bookmarkEnd w:id="18"/>
      <w:r>
        <w:t>Using the SAP Help Center</w:t>
      </w:r>
      <w:bookmarkEnd w:id="19"/>
    </w:p>
    <w:p w14:paraId="16B2FEA8" w14:textId="77777777" w:rsidR="00D12C7D" w:rsidRDefault="00D12C7D" w:rsidP="00D12C7D">
      <w:r>
        <w:t xml:space="preserve">The Help Center is the first place to start if you have questions about any </w:t>
      </w:r>
      <w:r w:rsidRPr="439B2757">
        <w:rPr>
          <w:b/>
          <w:bCs/>
        </w:rPr>
        <w:t>SAP</w:t>
      </w:r>
      <w:r>
        <w:t xml:space="preserve"> </w:t>
      </w:r>
      <w:r w:rsidRPr="439B2757">
        <w:rPr>
          <w:b/>
          <w:bCs/>
        </w:rPr>
        <w:t>Business Network Solution.</w:t>
      </w:r>
    </w:p>
    <w:p w14:paraId="6BE0412E" w14:textId="0EDE342C" w:rsidR="00D12C7D" w:rsidRDefault="00FB55AB" w:rsidP="00D12C7D">
      <w:pPr>
        <w:rPr>
          <w:b/>
          <w:bCs/>
        </w:rPr>
      </w:pPr>
      <w:r>
        <w:t>W</w:t>
      </w:r>
      <w:r w:rsidR="00D12C7D">
        <w:t>atch this short</w:t>
      </w:r>
      <w:r w:rsidR="00D12C7D" w:rsidRPr="439B2757">
        <w:rPr>
          <w:b/>
          <w:bCs/>
        </w:rPr>
        <w:t xml:space="preserve"> </w:t>
      </w:r>
      <w:hyperlink r:id="rId29">
        <w:r w:rsidR="00D12C7D" w:rsidRPr="00386151">
          <w:rPr>
            <w:rStyle w:val="Hyperlink"/>
            <w:color w:val="B37F00" w:themeColor="accent1" w:themeShade="BF"/>
            <w:sz w:val="22"/>
          </w:rPr>
          <w:t>Tutorial</w:t>
        </w:r>
      </w:hyperlink>
      <w:r w:rsidR="00D12C7D" w:rsidRPr="00386151">
        <w:rPr>
          <w:i/>
          <w:iCs/>
          <w:sz w:val="22"/>
          <w:lang w:val="bg-BG"/>
        </w:rPr>
        <w:t xml:space="preserve"> </w:t>
      </w:r>
      <w:r w:rsidR="00D12C7D">
        <w:t xml:space="preserve">on how to navigate </w:t>
      </w:r>
      <w:r w:rsidR="00D12C7D" w:rsidRPr="439B2757">
        <w:rPr>
          <w:b/>
          <w:bCs/>
        </w:rPr>
        <w:t>SAP Help Center to:</w:t>
      </w:r>
    </w:p>
    <w:p w14:paraId="242A042C" w14:textId="07F56C4D" w:rsidR="00D12C7D" w:rsidRPr="00C53E63" w:rsidRDefault="00D12C7D" w:rsidP="00C53E63">
      <w:pPr>
        <w:pStyle w:val="Bullet1"/>
        <w:rPr>
          <w:rStyle w:val="Hyperlink"/>
          <w:rFonts w:eastAsia="Arial" w:cs="Arial"/>
          <w:color w:val="auto"/>
          <w:u w:val="none"/>
        </w:rPr>
      </w:pPr>
      <w:r>
        <w:t>Find informational documents and FAQs created and curated by support or product documentation from</w:t>
      </w:r>
      <w:r w:rsidR="00FB55AB">
        <w:t xml:space="preserve"> </w:t>
      </w:r>
      <w:hyperlink r:id="rId30" w:history="1">
        <w:r w:rsidR="00FB55AB" w:rsidRPr="0021687C">
          <w:rPr>
            <w:rStyle w:val="Hyperlink"/>
          </w:rPr>
          <w:t>SAP Help Portal</w:t>
        </w:r>
      </w:hyperlink>
      <w:r w:rsidR="00FB55AB" w:rsidRPr="00C53E63">
        <w:rPr>
          <w:rStyle w:val="Hyperlink"/>
          <w:rFonts w:eastAsia="Arial" w:cs="Arial"/>
          <w:color w:val="auto"/>
          <w:u w:val="none"/>
        </w:rPr>
        <w:t xml:space="preserve"> </w:t>
      </w:r>
    </w:p>
    <w:p w14:paraId="5E5BE553" w14:textId="648712CE" w:rsidR="00C53E63" w:rsidRPr="00C53E63" w:rsidRDefault="00D12C7D" w:rsidP="00262144">
      <w:pPr>
        <w:pStyle w:val="Bullet1"/>
        <w:rPr>
          <w:rFonts w:eastAsia="Arial" w:cs="Arial"/>
        </w:rPr>
      </w:pPr>
      <w:r w:rsidRPr="439B2757">
        <w:t xml:space="preserve">Find information on new releases, upcoming </w:t>
      </w:r>
      <w:bookmarkStart w:id="20" w:name="_Int_pT0VzCux"/>
      <w:r w:rsidRPr="439B2757">
        <w:t>webcasts,</w:t>
      </w:r>
      <w:bookmarkEnd w:id="20"/>
      <w:r w:rsidRPr="439B2757">
        <w:t xml:space="preserve"> and events, as well as easy access to Supplier Release Readiness Portal. </w:t>
      </w:r>
    </w:p>
    <w:p w14:paraId="374A5FFA" w14:textId="4AB85CA6" w:rsidR="00D12C7D" w:rsidRPr="00D12C7D" w:rsidRDefault="00D12C7D" w:rsidP="00C53E63">
      <w:pPr>
        <w:pStyle w:val="Bullet1"/>
        <w:rPr>
          <w:rFonts w:eastAsia="Arial" w:cs="Arial"/>
        </w:rPr>
      </w:pPr>
      <w:r w:rsidRPr="439B2757">
        <w:t xml:space="preserve">Contact us to submit a case for support. </w:t>
      </w:r>
    </w:p>
    <w:p w14:paraId="2146556B" w14:textId="48D2D971" w:rsidR="00362FC7" w:rsidRDefault="00362FC7" w:rsidP="00D12C7D"/>
    <w:sectPr w:rsidR="00362FC7" w:rsidSect="004B3644">
      <w:footerReference w:type="default" r:id="rId31"/>
      <w:footerReference w:type="first" r:id="rId32"/>
      <w:pgSz w:w="12240" w:h="15840" w:code="9"/>
      <w:pgMar w:top="1140" w:right="1140" w:bottom="1985" w:left="1140" w:header="851" w:footer="4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57313" w14:textId="77777777" w:rsidR="00713F05" w:rsidRDefault="00713F05" w:rsidP="007A1409">
      <w:r>
        <w:separator/>
      </w:r>
    </w:p>
  </w:endnote>
  <w:endnote w:type="continuationSeparator" w:id="0">
    <w:p w14:paraId="21B00AD2" w14:textId="77777777" w:rsidR="00713F05" w:rsidRDefault="00713F05" w:rsidP="007A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6255" w14:textId="77777777" w:rsidR="000B193A" w:rsidRDefault="000B19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8E81" w14:textId="2E6D585B" w:rsidR="00233B47" w:rsidRPr="00233B47" w:rsidRDefault="00233B47" w:rsidP="000328F6">
    <w:pPr>
      <w:pStyle w:val="Footer"/>
      <w:ind w:right="41"/>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3131"/>
      <w:gridCol w:w="3318"/>
    </w:tblGrid>
    <w:tr w:rsidR="0089320A" w14:paraId="21500A8A" w14:textId="77777777" w:rsidTr="007C2CDD">
      <w:tc>
        <w:tcPr>
          <w:tcW w:w="3870" w:type="dxa"/>
        </w:tcPr>
        <w:p w14:paraId="5BB2D9E2" w14:textId="77777777" w:rsidR="0089320A" w:rsidRPr="000328F6" w:rsidRDefault="0089320A" w:rsidP="0089320A">
          <w:pPr>
            <w:rPr>
              <w:rFonts w:ascii="Calibri" w:hAnsi="Calibri" w:cs="Calibri"/>
              <w:color w:val="000000"/>
            </w:rPr>
          </w:pPr>
          <w:r w:rsidRPr="00713E8F">
            <w:rPr>
              <w:rFonts w:ascii="Calibri" w:hAnsi="Calibri" w:cs="Calibri"/>
              <w:color w:val="000000"/>
            </w:rPr>
            <w:t>INTERNAL | SAP AND CUSTOMER USE ONLY</w:t>
          </w:r>
        </w:p>
      </w:tc>
      <w:tc>
        <w:tcPr>
          <w:tcW w:w="3131" w:type="dxa"/>
        </w:tcPr>
        <w:p w14:paraId="775D8F56" w14:textId="77777777" w:rsidR="0089320A" w:rsidRDefault="00000000" w:rsidP="0089320A">
          <w:pPr>
            <w:jc w:val="center"/>
          </w:pPr>
          <w:hyperlink r:id="rId1" w:tgtFrame="_blank" w:tooltip="https://www.sap.com/copyright" w:history="1">
            <w:r w:rsidR="0089320A">
              <w:rPr>
                <w:rStyle w:val="Hyperlink"/>
                <w:rFonts w:ascii="Segoe UI" w:hAnsi="Segoe UI" w:cs="Segoe UI"/>
                <w:color w:val="99B3D4"/>
                <w:sz w:val="22"/>
              </w:rPr>
              <w:t>Copyright/Trademark</w:t>
            </w:r>
          </w:hyperlink>
        </w:p>
        <w:p w14:paraId="5B50C715" w14:textId="77777777" w:rsidR="0089320A" w:rsidRDefault="0089320A" w:rsidP="0089320A">
          <w:pPr>
            <w:pStyle w:val="Footer"/>
            <w:ind w:right="41"/>
            <w:jc w:val="center"/>
          </w:pPr>
        </w:p>
      </w:tc>
      <w:tc>
        <w:tcPr>
          <w:tcW w:w="3318" w:type="dxa"/>
        </w:tcPr>
        <w:p w14:paraId="44F25FBF" w14:textId="77777777" w:rsidR="0089320A" w:rsidRDefault="0089320A" w:rsidP="0089320A">
          <w:pPr>
            <w:pStyle w:val="Footer"/>
            <w:ind w:right="41"/>
            <w:jc w:val="right"/>
          </w:pPr>
          <w:r>
            <w:rPr>
              <w:noProof/>
              <w:lang w:eastAsia="de-DE"/>
            </w:rPr>
            <w:drawing>
              <wp:anchor distT="0" distB="0" distL="114300" distR="114300" simplePos="0" relativeHeight="251671552" behindDoc="0" locked="0" layoutInCell="1" allowOverlap="1" wp14:anchorId="16B1160B" wp14:editId="22A76988">
                <wp:simplePos x="0" y="0"/>
                <wp:positionH relativeFrom="column">
                  <wp:posOffset>1268307</wp:posOffset>
                </wp:positionH>
                <wp:positionV relativeFrom="page">
                  <wp:posOffset>7620</wp:posOffset>
                </wp:positionV>
                <wp:extent cx="738000" cy="367200"/>
                <wp:effectExtent l="0" t="0" r="0" b="127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8000" cy="36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E70202C" w14:textId="41A2C84A" w:rsidR="00B62007" w:rsidRDefault="00B620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5"/>
      <w:gridCol w:w="4975"/>
    </w:tblGrid>
    <w:tr w:rsidR="00D12C7D" w14:paraId="7E9BACAE" w14:textId="77777777" w:rsidTr="00683D18">
      <w:tc>
        <w:tcPr>
          <w:tcW w:w="4975" w:type="dxa"/>
        </w:tcPr>
        <w:p w14:paraId="76BEB60E" w14:textId="6D8D9BBD" w:rsidR="00D12C7D" w:rsidRDefault="00D12C7D" w:rsidP="00D12C7D">
          <w:pPr>
            <w:pStyle w:val="Footer"/>
          </w:pPr>
          <w:r w:rsidRPr="00713E8F">
            <w:rPr>
              <w:rFonts w:ascii="Calibri" w:hAnsi="Calibri" w:cs="Calibri"/>
              <w:color w:val="000000"/>
            </w:rPr>
            <w:t>INTERNAL | SAP AND CUSTOMER USE ONLY</w:t>
          </w:r>
        </w:p>
      </w:tc>
      <w:tc>
        <w:tcPr>
          <w:tcW w:w="4975" w:type="dxa"/>
        </w:tcPr>
        <w:p w14:paraId="0D5B320C" w14:textId="072B8112" w:rsidR="00D12C7D" w:rsidRDefault="00683D18" w:rsidP="00D12C7D">
          <w:pPr>
            <w:pStyle w:val="Footer"/>
            <w:jc w:val="right"/>
          </w:pPr>
          <w:r>
            <w:fldChar w:fldCharType="begin"/>
          </w:r>
          <w:r>
            <w:instrText xml:space="preserve"> PAGE   \* MERGEFORMAT </w:instrText>
          </w:r>
          <w:r>
            <w:fldChar w:fldCharType="separate"/>
          </w:r>
          <w:r>
            <w:rPr>
              <w:noProof/>
            </w:rPr>
            <w:t>1</w:t>
          </w:r>
          <w:r>
            <w:rPr>
              <w:noProof/>
            </w:rPr>
            <w:fldChar w:fldCharType="end"/>
          </w:r>
        </w:p>
      </w:tc>
    </w:tr>
  </w:tbl>
  <w:p w14:paraId="740515BD" w14:textId="1C249435" w:rsidR="00233B47" w:rsidRPr="00D12C7D" w:rsidRDefault="00233B47" w:rsidP="00D12C7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D8A9" w14:textId="77777777" w:rsidR="00233B47" w:rsidRDefault="00233B47">
    <w:pPr>
      <w:pStyle w:val="Footer"/>
    </w:pPr>
    <w:r>
      <w:rPr>
        <w:noProof/>
        <w:lang w:eastAsia="de-DE"/>
      </w:rPr>
      <w:drawing>
        <wp:anchor distT="0" distB="0" distL="114300" distR="114300" simplePos="0" relativeHeight="251661312" behindDoc="0" locked="0" layoutInCell="1" allowOverlap="1" wp14:anchorId="556E8D5A" wp14:editId="0D31A7BD">
          <wp:simplePos x="0" y="0"/>
          <wp:positionH relativeFrom="margin">
            <wp:align>right</wp:align>
          </wp:positionH>
          <wp:positionV relativeFrom="page">
            <wp:posOffset>9652635</wp:posOffset>
          </wp:positionV>
          <wp:extent cx="2048400" cy="374400"/>
          <wp:effectExtent l="0" t="0" r="0" b="6985"/>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8400" cy="374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55FA6" w14:textId="77777777" w:rsidR="00713F05" w:rsidRDefault="00713F05" w:rsidP="007A1409">
      <w:r>
        <w:separator/>
      </w:r>
    </w:p>
  </w:footnote>
  <w:footnote w:type="continuationSeparator" w:id="0">
    <w:p w14:paraId="2E86F2F9" w14:textId="77777777" w:rsidR="00713F05" w:rsidRDefault="00713F05" w:rsidP="007A1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B2" w14:textId="77777777" w:rsidR="000B193A" w:rsidRDefault="000B1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61BE" w14:textId="2F08A8AE" w:rsidR="00105EE4" w:rsidRDefault="000328F6">
    <w:pPr>
      <w:pStyle w:val="Header"/>
    </w:pPr>
    <w:r>
      <w:rPr>
        <w:caps/>
        <w:sz w:val="18"/>
        <w:szCs w:val="18"/>
      </w:rPr>
      <w:t xml:space="preserve">Integrated </w:t>
    </w:r>
    <w:r w:rsidR="0089320A">
      <w:rPr>
        <w:caps/>
        <w:sz w:val="18"/>
        <w:szCs w:val="18"/>
      </w:rPr>
      <w:t>trading partner</w:t>
    </w:r>
    <w:r>
      <w:rPr>
        <w:caps/>
        <w:sz w:val="18"/>
        <w:szCs w:val="18"/>
      </w:rPr>
      <w:t xml:space="preserve"> transaction guideline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4265C" w14:textId="77777777" w:rsidR="000B193A" w:rsidRDefault="000B19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E4A22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62D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670CB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93898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B8EAE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7413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B746C4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00A1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BC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7C22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BA6FE0"/>
    <w:multiLevelType w:val="hybridMultilevel"/>
    <w:tmpl w:val="89C00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4703BE"/>
    <w:multiLevelType w:val="multilevel"/>
    <w:tmpl w:val="8370F7DC"/>
    <w:styleLink w:val="AktuelleListe1"/>
    <w:lvl w:ilvl="0">
      <w:start w:val="1"/>
      <w:numFmt w:val="bullet"/>
      <w:lvlText w:val="●"/>
      <w:lvlJc w:val="left"/>
      <w:pPr>
        <w:ind w:left="284" w:hanging="284"/>
      </w:pPr>
      <w:rPr>
        <w:rFonts w:ascii="Arial" w:hAnsi="Aria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12" w15:restartNumberingAfterBreak="0">
    <w:nsid w:val="03FF7B91"/>
    <w:multiLevelType w:val="hybridMultilevel"/>
    <w:tmpl w:val="5D60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6C16B3"/>
    <w:multiLevelType w:val="hybridMultilevel"/>
    <w:tmpl w:val="1CB25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245A72"/>
    <w:multiLevelType w:val="hybridMultilevel"/>
    <w:tmpl w:val="0E7AA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DB1744"/>
    <w:multiLevelType w:val="multilevel"/>
    <w:tmpl w:val="8DC2E84C"/>
    <w:lvl w:ilvl="0">
      <w:start w:val="1"/>
      <w:numFmt w:val="decimal"/>
      <w:lvlText w:val="%1."/>
      <w:lvlJc w:val="left"/>
      <w:pPr>
        <w:ind w:left="568" w:hanging="284"/>
      </w:pPr>
      <w:rPr>
        <w:rFonts w:hint="default"/>
        <w:b w:val="0"/>
        <w:i w:val="0"/>
        <w:color w:val="auto"/>
        <w:sz w:val="16"/>
      </w:rPr>
    </w:lvl>
    <w:lvl w:ilvl="1">
      <w:start w:val="1"/>
      <w:numFmt w:val="bullet"/>
      <w:lvlText w:val=""/>
      <w:lvlJc w:val="left"/>
      <w:pPr>
        <w:ind w:left="851" w:hanging="283"/>
      </w:pPr>
      <w:rPr>
        <w:rFonts w:ascii="Symbol" w:hAnsi="Symbol" w:hint="default"/>
        <w:color w:val="auto"/>
      </w:rPr>
    </w:lvl>
    <w:lvl w:ilvl="2">
      <w:start w:val="1"/>
      <w:numFmt w:val="bullet"/>
      <w:lvlText w:val="○"/>
      <w:lvlJc w:val="left"/>
      <w:pPr>
        <w:ind w:left="1418" w:hanging="397"/>
      </w:pPr>
      <w:rPr>
        <w:rFonts w:ascii="Arial" w:hAnsi="Arial" w:hint="default"/>
        <w:color w:val="auto"/>
      </w:rPr>
    </w:lvl>
    <w:lvl w:ilvl="3">
      <w:start w:val="1"/>
      <w:numFmt w:val="bullet"/>
      <w:lvlText w:val="○"/>
      <w:lvlJc w:val="left"/>
      <w:pPr>
        <w:ind w:left="1724" w:hanging="360"/>
      </w:pPr>
      <w:rPr>
        <w:rFonts w:ascii="Arial" w:hAnsi="Arial" w:hint="default"/>
        <w:color w:val="auto"/>
      </w:rPr>
    </w:lvl>
    <w:lvl w:ilvl="4">
      <w:start w:val="1"/>
      <w:numFmt w:val="bullet"/>
      <w:lvlText w:val="○"/>
      <w:lvlJc w:val="left"/>
      <w:pPr>
        <w:ind w:left="2084" w:hanging="360"/>
      </w:pPr>
      <w:rPr>
        <w:rFonts w:ascii="Arial" w:hAnsi="Arial" w:hint="default"/>
        <w:color w:val="auto"/>
      </w:rPr>
    </w:lvl>
    <w:lvl w:ilvl="5">
      <w:start w:val="1"/>
      <w:numFmt w:val="bullet"/>
      <w:lvlText w:val="-"/>
      <w:lvlJc w:val="left"/>
      <w:pPr>
        <w:ind w:left="2444" w:hanging="360"/>
      </w:pPr>
      <w:rPr>
        <w:rFonts w:ascii="Calibri" w:hAnsi="Calibri" w:hint="default"/>
      </w:rPr>
    </w:lvl>
    <w:lvl w:ilvl="6">
      <w:start w:val="1"/>
      <w:numFmt w:val="bullet"/>
      <w:lvlText w:val="-"/>
      <w:lvlJc w:val="left"/>
      <w:pPr>
        <w:ind w:left="2804" w:hanging="360"/>
      </w:pPr>
      <w:rPr>
        <w:rFonts w:ascii="Calibri" w:hAnsi="Calibri" w:hint="default"/>
      </w:rPr>
    </w:lvl>
    <w:lvl w:ilvl="7">
      <w:start w:val="1"/>
      <w:numFmt w:val="bullet"/>
      <w:lvlText w:val="-"/>
      <w:lvlJc w:val="left"/>
      <w:pPr>
        <w:ind w:left="3164" w:hanging="360"/>
      </w:pPr>
      <w:rPr>
        <w:rFonts w:ascii="Calibri" w:hAnsi="Calibri" w:hint="default"/>
      </w:rPr>
    </w:lvl>
    <w:lvl w:ilvl="8">
      <w:start w:val="1"/>
      <w:numFmt w:val="bullet"/>
      <w:lvlText w:val="-"/>
      <w:lvlJc w:val="left"/>
      <w:pPr>
        <w:ind w:left="3524" w:hanging="360"/>
      </w:pPr>
      <w:rPr>
        <w:rFonts w:ascii="Calibri" w:hAnsi="Calibri" w:hint="default"/>
      </w:rPr>
    </w:lvl>
  </w:abstractNum>
  <w:abstractNum w:abstractNumId="16" w15:restartNumberingAfterBreak="0">
    <w:nsid w:val="1DC36DDC"/>
    <w:multiLevelType w:val="hybridMultilevel"/>
    <w:tmpl w:val="D092F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DB43D2"/>
    <w:multiLevelType w:val="multilevel"/>
    <w:tmpl w:val="E01A0768"/>
    <w:lvl w:ilvl="0">
      <w:start w:val="1"/>
      <w:numFmt w:val="bullet"/>
      <w:pStyle w:val="Graphicsbullet"/>
      <w:lvlText w:val="●"/>
      <w:lvlJc w:val="left"/>
      <w:pPr>
        <w:ind w:left="284" w:hanging="284"/>
      </w:pPr>
      <w:rPr>
        <w:rFonts w:ascii="Arial" w:hAnsi="Arial" w:hint="default"/>
        <w:b w:val="0"/>
        <w:i w:val="0"/>
        <w:color w:val="auto"/>
        <w:sz w:val="12"/>
      </w:rPr>
    </w:lvl>
    <w:lvl w:ilvl="1">
      <w:start w:val="1"/>
      <w:numFmt w:val="bullet"/>
      <w:pStyle w:val="Bullet2"/>
      <w:lvlText w:val=""/>
      <w:lvlJc w:val="left"/>
      <w:pPr>
        <w:ind w:left="567" w:hanging="283"/>
      </w:pPr>
      <w:rPr>
        <w:rFonts w:ascii="Symbol" w:hAnsi="Symbol" w:hint="default"/>
        <w:color w:val="auto"/>
      </w:rPr>
    </w:lvl>
    <w:lvl w:ilvl="2">
      <w:start w:val="1"/>
      <w:numFmt w:val="bullet"/>
      <w:pStyle w:val="Bullet3"/>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18" w15:restartNumberingAfterBreak="0">
    <w:nsid w:val="2ED13DFB"/>
    <w:multiLevelType w:val="hybridMultilevel"/>
    <w:tmpl w:val="1F845B10"/>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1A0F77"/>
    <w:multiLevelType w:val="hybridMultilevel"/>
    <w:tmpl w:val="FF14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170995"/>
    <w:multiLevelType w:val="multilevel"/>
    <w:tmpl w:val="D58ABB94"/>
    <w:lvl w:ilvl="0">
      <w:start w:val="1"/>
      <w:numFmt w:val="bullet"/>
      <w:lvlText w:val="■"/>
      <w:lvlJc w:val="left"/>
      <w:pPr>
        <w:ind w:left="360" w:hanging="360"/>
      </w:pPr>
      <w:rPr>
        <w:rFonts w:ascii="Arial" w:hAnsi="Arial" w:hint="default"/>
        <w:color w:val="F0AB00"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9702FDC"/>
    <w:multiLevelType w:val="multilevel"/>
    <w:tmpl w:val="FF8E81E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3683283"/>
    <w:multiLevelType w:val="hybridMultilevel"/>
    <w:tmpl w:val="1B98D602"/>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3" w15:restartNumberingAfterBreak="0">
    <w:nsid w:val="4412285D"/>
    <w:multiLevelType w:val="hybridMultilevel"/>
    <w:tmpl w:val="89D6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120EF5"/>
    <w:multiLevelType w:val="hybridMultilevel"/>
    <w:tmpl w:val="977869CE"/>
    <w:lvl w:ilvl="0" w:tplc="769A648A">
      <w:start w:val="1"/>
      <w:numFmt w:val="bullet"/>
      <w:pStyle w:val="ReferenceLinks"/>
      <w:lvlText w:val=""/>
      <w:lvlJc w:val="left"/>
      <w:pPr>
        <w:ind w:left="720" w:hanging="360"/>
      </w:pPr>
      <w:rPr>
        <w:rFonts w:ascii="Wingdings 3" w:hAnsi="Wingdings 3"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2D28B4"/>
    <w:multiLevelType w:val="hybridMultilevel"/>
    <w:tmpl w:val="F054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0368FB"/>
    <w:multiLevelType w:val="hybridMultilevel"/>
    <w:tmpl w:val="C48CAE76"/>
    <w:lvl w:ilvl="0" w:tplc="464055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143E7F"/>
    <w:multiLevelType w:val="multilevel"/>
    <w:tmpl w:val="B5BA1BCC"/>
    <w:styleLink w:val="AktuelleListe2"/>
    <w:lvl w:ilvl="0">
      <w:start w:val="1"/>
      <w:numFmt w:val="bullet"/>
      <w:lvlText w:val="●"/>
      <w:lvlJc w:val="left"/>
      <w:pPr>
        <w:ind w:left="284" w:hanging="284"/>
      </w:pPr>
      <w:rPr>
        <w:rFonts w:ascii="Arial" w:hAnsi="Arial" w:hint="default"/>
        <w:b w:val="0"/>
        <w:i w:val="0"/>
        <w:color w:val="auto"/>
        <w:sz w:val="16"/>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28" w15:restartNumberingAfterBreak="0">
    <w:nsid w:val="4D700FF6"/>
    <w:multiLevelType w:val="multilevel"/>
    <w:tmpl w:val="BA04AD94"/>
    <w:lvl w:ilvl="0">
      <w:start w:val="1"/>
      <w:numFmt w:val="bullet"/>
      <w:pStyle w:val="Bullet1"/>
      <w:lvlText w:val="●"/>
      <w:lvlJc w:val="left"/>
      <w:pPr>
        <w:ind w:left="284" w:hanging="284"/>
      </w:pPr>
      <w:rPr>
        <w:rFonts w:ascii="Arial" w:hAnsi="Arial" w:hint="default"/>
        <w:b w:val="0"/>
        <w:i w:val="0"/>
        <w:color w:val="auto"/>
        <w:sz w:val="16"/>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1134" w:hanging="397"/>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Calibri" w:hAnsi="Calibri" w:hint="default"/>
      </w:rPr>
    </w:lvl>
    <w:lvl w:ilvl="6">
      <w:start w:val="1"/>
      <w:numFmt w:val="bullet"/>
      <w:lvlText w:val="-"/>
      <w:lvlJc w:val="left"/>
      <w:pPr>
        <w:ind w:left="2520" w:hanging="360"/>
      </w:pPr>
      <w:rPr>
        <w:rFonts w:ascii="Calibri" w:hAnsi="Calibri" w:hint="default"/>
      </w:rPr>
    </w:lvl>
    <w:lvl w:ilvl="7">
      <w:start w:val="1"/>
      <w:numFmt w:val="bullet"/>
      <w:lvlText w:val="-"/>
      <w:lvlJc w:val="left"/>
      <w:pPr>
        <w:ind w:left="2880" w:hanging="360"/>
      </w:pPr>
      <w:rPr>
        <w:rFonts w:ascii="Calibri" w:hAnsi="Calibri" w:hint="default"/>
      </w:rPr>
    </w:lvl>
    <w:lvl w:ilvl="8">
      <w:start w:val="1"/>
      <w:numFmt w:val="bullet"/>
      <w:lvlText w:val="-"/>
      <w:lvlJc w:val="left"/>
      <w:pPr>
        <w:ind w:left="3240" w:hanging="360"/>
      </w:pPr>
      <w:rPr>
        <w:rFonts w:ascii="Calibri" w:hAnsi="Calibri" w:hint="default"/>
      </w:rPr>
    </w:lvl>
  </w:abstractNum>
  <w:abstractNum w:abstractNumId="29" w15:restartNumberingAfterBreak="0">
    <w:nsid w:val="543E25D7"/>
    <w:multiLevelType w:val="hybridMultilevel"/>
    <w:tmpl w:val="31305E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6AD6BB1"/>
    <w:multiLevelType w:val="hybridMultilevel"/>
    <w:tmpl w:val="68305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9C51CD8"/>
    <w:multiLevelType w:val="hybridMultilevel"/>
    <w:tmpl w:val="70781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7F7322"/>
    <w:multiLevelType w:val="multilevel"/>
    <w:tmpl w:val="0494F266"/>
    <w:lvl w:ilvl="0">
      <w:start w:val="1"/>
      <w:numFmt w:val="bullet"/>
      <w:lvlText w:val="■"/>
      <w:lvlJc w:val="left"/>
      <w:pPr>
        <w:ind w:left="360" w:hanging="360"/>
      </w:pPr>
      <w:rPr>
        <w:rFonts w:ascii="Arial" w:hAnsi="Arial" w:hint="default"/>
        <w:color w:val="auto"/>
        <w:u w:color="F0AB00"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8523ED"/>
    <w:multiLevelType w:val="hybridMultilevel"/>
    <w:tmpl w:val="CC4C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AB5D17"/>
    <w:multiLevelType w:val="multilevel"/>
    <w:tmpl w:val="65F4AE1C"/>
    <w:styleLink w:val="Style3"/>
    <w:lvl w:ilvl="0">
      <w:start w:val="1"/>
      <w:numFmt w:val="bullet"/>
      <w:pStyle w:val="Bullet10"/>
      <w:lvlText w:val=""/>
      <w:lvlJc w:val="left"/>
      <w:pPr>
        <w:ind w:left="568" w:hanging="284"/>
      </w:pPr>
      <w:rPr>
        <w:rFonts w:ascii="Symbol" w:hAnsi="Symbol" w:hint="default"/>
        <w:color w:val="auto"/>
      </w:rPr>
    </w:lvl>
    <w:lvl w:ilvl="1">
      <w:start w:val="1"/>
      <w:numFmt w:val="bullet"/>
      <w:pStyle w:val="Bullet20"/>
      <w:lvlText w:val=""/>
      <w:lvlJc w:val="left"/>
      <w:pPr>
        <w:tabs>
          <w:tab w:val="num" w:pos="2269"/>
        </w:tabs>
        <w:ind w:left="851" w:hanging="283"/>
      </w:pPr>
      <w:rPr>
        <w:rFonts w:ascii="Symbol" w:hAnsi="Symbol" w:hint="default"/>
      </w:rPr>
    </w:lvl>
    <w:lvl w:ilvl="2">
      <w:start w:val="1"/>
      <w:numFmt w:val="bullet"/>
      <w:pStyle w:val="Bullet30"/>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35" w15:restartNumberingAfterBreak="0">
    <w:nsid w:val="698F5C8E"/>
    <w:multiLevelType w:val="hybridMultilevel"/>
    <w:tmpl w:val="019AC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69C742"/>
    <w:multiLevelType w:val="hybridMultilevel"/>
    <w:tmpl w:val="31E80996"/>
    <w:lvl w:ilvl="0" w:tplc="178EE7B2">
      <w:start w:val="1"/>
      <w:numFmt w:val="bullet"/>
      <w:lvlText w:val=""/>
      <w:lvlJc w:val="left"/>
      <w:pPr>
        <w:ind w:left="360" w:hanging="360"/>
      </w:pPr>
      <w:rPr>
        <w:rFonts w:ascii="Symbol" w:hAnsi="Symbol" w:hint="default"/>
      </w:rPr>
    </w:lvl>
    <w:lvl w:ilvl="1" w:tplc="265CE1C8">
      <w:start w:val="1"/>
      <w:numFmt w:val="bullet"/>
      <w:lvlText w:val="o"/>
      <w:lvlJc w:val="left"/>
      <w:pPr>
        <w:ind w:left="1080" w:hanging="360"/>
      </w:pPr>
      <w:rPr>
        <w:rFonts w:ascii="Courier New" w:hAnsi="Courier New" w:hint="default"/>
      </w:rPr>
    </w:lvl>
    <w:lvl w:ilvl="2" w:tplc="4418D8B8">
      <w:start w:val="1"/>
      <w:numFmt w:val="bullet"/>
      <w:lvlText w:val=""/>
      <w:lvlJc w:val="left"/>
      <w:pPr>
        <w:ind w:left="1800" w:hanging="360"/>
      </w:pPr>
      <w:rPr>
        <w:rFonts w:ascii="Wingdings" w:hAnsi="Wingdings" w:hint="default"/>
      </w:rPr>
    </w:lvl>
    <w:lvl w:ilvl="3" w:tplc="B240D6E4">
      <w:start w:val="1"/>
      <w:numFmt w:val="bullet"/>
      <w:lvlText w:val=""/>
      <w:lvlJc w:val="left"/>
      <w:pPr>
        <w:ind w:left="2520" w:hanging="360"/>
      </w:pPr>
      <w:rPr>
        <w:rFonts w:ascii="Symbol" w:hAnsi="Symbol" w:hint="default"/>
      </w:rPr>
    </w:lvl>
    <w:lvl w:ilvl="4" w:tplc="90661168">
      <w:start w:val="1"/>
      <w:numFmt w:val="bullet"/>
      <w:lvlText w:val="o"/>
      <w:lvlJc w:val="left"/>
      <w:pPr>
        <w:ind w:left="3240" w:hanging="360"/>
      </w:pPr>
      <w:rPr>
        <w:rFonts w:ascii="Courier New" w:hAnsi="Courier New" w:hint="default"/>
      </w:rPr>
    </w:lvl>
    <w:lvl w:ilvl="5" w:tplc="16F65DDE">
      <w:start w:val="1"/>
      <w:numFmt w:val="bullet"/>
      <w:lvlText w:val=""/>
      <w:lvlJc w:val="left"/>
      <w:pPr>
        <w:ind w:left="3960" w:hanging="360"/>
      </w:pPr>
      <w:rPr>
        <w:rFonts w:ascii="Wingdings" w:hAnsi="Wingdings" w:hint="default"/>
      </w:rPr>
    </w:lvl>
    <w:lvl w:ilvl="6" w:tplc="8BA6CDF6">
      <w:start w:val="1"/>
      <w:numFmt w:val="bullet"/>
      <w:lvlText w:val=""/>
      <w:lvlJc w:val="left"/>
      <w:pPr>
        <w:ind w:left="4680" w:hanging="360"/>
      </w:pPr>
      <w:rPr>
        <w:rFonts w:ascii="Symbol" w:hAnsi="Symbol" w:hint="default"/>
      </w:rPr>
    </w:lvl>
    <w:lvl w:ilvl="7" w:tplc="D0062806">
      <w:start w:val="1"/>
      <w:numFmt w:val="bullet"/>
      <w:lvlText w:val="o"/>
      <w:lvlJc w:val="left"/>
      <w:pPr>
        <w:ind w:left="5400" w:hanging="360"/>
      </w:pPr>
      <w:rPr>
        <w:rFonts w:ascii="Courier New" w:hAnsi="Courier New" w:hint="default"/>
      </w:rPr>
    </w:lvl>
    <w:lvl w:ilvl="8" w:tplc="DF8ECC9A">
      <w:start w:val="1"/>
      <w:numFmt w:val="bullet"/>
      <w:lvlText w:val=""/>
      <w:lvlJc w:val="left"/>
      <w:pPr>
        <w:ind w:left="6120" w:hanging="360"/>
      </w:pPr>
      <w:rPr>
        <w:rFonts w:ascii="Wingdings" w:hAnsi="Wingdings" w:hint="default"/>
      </w:rPr>
    </w:lvl>
  </w:abstractNum>
  <w:abstractNum w:abstractNumId="37" w15:restartNumberingAfterBreak="0">
    <w:nsid w:val="75A4704D"/>
    <w:multiLevelType w:val="hybridMultilevel"/>
    <w:tmpl w:val="FF8E81EA"/>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5008450">
    <w:abstractNumId w:val="9"/>
  </w:num>
  <w:num w:numId="2" w16cid:durableId="1914508065">
    <w:abstractNumId w:val="7"/>
  </w:num>
  <w:num w:numId="3" w16cid:durableId="1770852973">
    <w:abstractNumId w:val="6"/>
  </w:num>
  <w:num w:numId="4" w16cid:durableId="1891918585">
    <w:abstractNumId w:val="5"/>
  </w:num>
  <w:num w:numId="5" w16cid:durableId="184559792">
    <w:abstractNumId w:val="4"/>
  </w:num>
  <w:num w:numId="6" w16cid:durableId="340545557">
    <w:abstractNumId w:val="8"/>
  </w:num>
  <w:num w:numId="7" w16cid:durableId="1225529921">
    <w:abstractNumId w:val="3"/>
  </w:num>
  <w:num w:numId="8" w16cid:durableId="1855605279">
    <w:abstractNumId w:val="2"/>
  </w:num>
  <w:num w:numId="9" w16cid:durableId="1306664465">
    <w:abstractNumId w:val="1"/>
  </w:num>
  <w:num w:numId="10" w16cid:durableId="705637217">
    <w:abstractNumId w:val="0"/>
  </w:num>
  <w:num w:numId="11" w16cid:durableId="1630474782">
    <w:abstractNumId w:val="37"/>
  </w:num>
  <w:num w:numId="12" w16cid:durableId="1917739857">
    <w:abstractNumId w:val="21"/>
  </w:num>
  <w:num w:numId="13" w16cid:durableId="487862006">
    <w:abstractNumId w:val="32"/>
  </w:num>
  <w:num w:numId="14" w16cid:durableId="1104885371">
    <w:abstractNumId w:val="20"/>
  </w:num>
  <w:num w:numId="15" w16cid:durableId="1506438726">
    <w:abstractNumId w:val="28"/>
  </w:num>
  <w:num w:numId="16" w16cid:durableId="328287056">
    <w:abstractNumId w:val="28"/>
    <w:lvlOverride w:ilvl="0">
      <w:lvl w:ilvl="0">
        <w:start w:val="1"/>
        <w:numFmt w:val="bullet"/>
        <w:pStyle w:val="Bullet1"/>
        <w:lvlText w:val="■"/>
        <w:lvlJc w:val="left"/>
        <w:pPr>
          <w:ind w:left="397" w:hanging="397"/>
        </w:pPr>
        <w:rPr>
          <w:rFonts w:ascii="Arial" w:hAnsi="Arial" w:hint="default"/>
          <w:color w:val="F0AB00" w:themeColor="accent1"/>
        </w:rPr>
      </w:lvl>
    </w:lvlOverride>
    <w:lvlOverride w:ilvl="1">
      <w:lvl w:ilvl="1">
        <w:start w:val="1"/>
        <w:numFmt w:val="bullet"/>
        <w:lvlText w:val="─"/>
        <w:lvlJc w:val="left"/>
        <w:pPr>
          <w:ind w:left="737" w:hanging="340"/>
        </w:pPr>
        <w:rPr>
          <w:rFonts w:ascii="Arial" w:hAnsi="Arial" w:hint="default"/>
          <w:color w:val="auto"/>
        </w:rPr>
      </w:lvl>
    </w:lvlOverride>
    <w:lvlOverride w:ilvl="2">
      <w:lvl w:ilvl="2">
        <w:start w:val="1"/>
        <w:numFmt w:val="bullet"/>
        <w:lvlText w:val="○"/>
        <w:lvlJc w:val="left"/>
        <w:pPr>
          <w:ind w:left="1134" w:hanging="397"/>
        </w:pPr>
        <w:rPr>
          <w:rFonts w:ascii="Arial" w:hAnsi="Arial" w:hint="default"/>
          <w:color w:val="F0AB00" w:themeColor="accent1"/>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16cid:durableId="976571725">
    <w:abstractNumId w:val="28"/>
  </w:num>
  <w:num w:numId="18" w16cid:durableId="961885182">
    <w:abstractNumId w:val="10"/>
  </w:num>
  <w:num w:numId="19" w16cid:durableId="2124567415">
    <w:abstractNumId w:val="22"/>
  </w:num>
  <w:num w:numId="20" w16cid:durableId="211623533">
    <w:abstractNumId w:val="25"/>
  </w:num>
  <w:num w:numId="21" w16cid:durableId="1825311703">
    <w:abstractNumId w:val="28"/>
  </w:num>
  <w:num w:numId="22" w16cid:durableId="2074352150">
    <w:abstractNumId w:val="12"/>
  </w:num>
  <w:num w:numId="23" w16cid:durableId="1183737933">
    <w:abstractNumId w:val="33"/>
  </w:num>
  <w:num w:numId="24" w16cid:durableId="1707173899">
    <w:abstractNumId w:val="31"/>
  </w:num>
  <w:num w:numId="25" w16cid:durableId="562985936">
    <w:abstractNumId w:val="29"/>
  </w:num>
  <w:num w:numId="26" w16cid:durableId="1159544467">
    <w:abstractNumId w:val="30"/>
  </w:num>
  <w:num w:numId="27" w16cid:durableId="281300938">
    <w:abstractNumId w:val="13"/>
  </w:num>
  <w:num w:numId="28" w16cid:durableId="138887502">
    <w:abstractNumId w:val="19"/>
  </w:num>
  <w:num w:numId="29" w16cid:durableId="465051507">
    <w:abstractNumId w:val="26"/>
  </w:num>
  <w:num w:numId="30" w16cid:durableId="1834562950">
    <w:abstractNumId w:val="28"/>
    <w:lvlOverride w:ilvl="0">
      <w:lvl w:ilvl="0">
        <w:start w:val="1"/>
        <w:numFmt w:val="bullet"/>
        <w:pStyle w:val="Bullet1"/>
        <w:lvlText w:val="●"/>
        <w:lvlJc w:val="left"/>
        <w:pPr>
          <w:ind w:left="284" w:hanging="284"/>
        </w:pPr>
        <w:rPr>
          <w:rFonts w:ascii="Arial" w:hAnsi="Arial" w:hint="default"/>
          <w:color w:val="auto"/>
        </w:rPr>
      </w:lvl>
    </w:lvlOverride>
    <w:lvlOverride w:ilvl="1">
      <w:lvl w:ilvl="1">
        <w:start w:val="1"/>
        <w:numFmt w:val="bullet"/>
        <w:lvlText w:val=""/>
        <w:lvlJc w:val="left"/>
        <w:pPr>
          <w:ind w:left="567" w:hanging="283"/>
        </w:pPr>
        <w:rPr>
          <w:rFonts w:ascii="Symbol" w:hAnsi="Symbol" w:hint="default"/>
          <w:color w:val="auto"/>
        </w:rPr>
      </w:lvl>
    </w:lvlOverride>
    <w:lvlOverride w:ilvl="2">
      <w:lvl w:ilvl="2">
        <w:start w:val="1"/>
        <w:numFmt w:val="bullet"/>
        <w:lvlText w:val="○"/>
        <w:lvlJc w:val="left"/>
        <w:pPr>
          <w:ind w:left="851" w:hanging="284"/>
        </w:pPr>
        <w:rPr>
          <w:rFonts w:ascii="Arial" w:hAnsi="Arial" w:hint="default"/>
          <w:color w:val="auto"/>
        </w:rPr>
      </w:lvl>
    </w:lvlOverride>
    <w:lvlOverride w:ilvl="3">
      <w:lvl w:ilvl="3">
        <w:start w:val="1"/>
        <w:numFmt w:val="bullet"/>
        <w:lvlText w:val="○"/>
        <w:lvlJc w:val="left"/>
        <w:pPr>
          <w:ind w:left="1440" w:hanging="360"/>
        </w:pPr>
        <w:rPr>
          <w:rFonts w:ascii="Arial" w:hAnsi="Arial" w:hint="default"/>
          <w:color w:val="auto"/>
        </w:rPr>
      </w:lvl>
    </w:lvlOverride>
    <w:lvlOverride w:ilvl="4">
      <w:lvl w:ilvl="4">
        <w:start w:val="1"/>
        <w:numFmt w:val="bullet"/>
        <w:lvlText w:val="○"/>
        <w:lvlJc w:val="left"/>
        <w:pPr>
          <w:ind w:left="1800" w:hanging="360"/>
        </w:pPr>
        <w:rPr>
          <w:rFonts w:ascii="Arial" w:hAnsi="Arial" w:hint="default"/>
          <w:color w:val="auto"/>
        </w:rPr>
      </w:lvl>
    </w:lvlOverride>
    <w:lvlOverride w:ilvl="5">
      <w:lvl w:ilvl="5">
        <w:start w:val="1"/>
        <w:numFmt w:val="bullet"/>
        <w:lvlText w:val="-"/>
        <w:lvlJc w:val="left"/>
        <w:pPr>
          <w:ind w:left="2160" w:hanging="360"/>
        </w:pPr>
        <w:rPr>
          <w:rFonts w:ascii="Calibri" w:hAnsi="Calibri" w:hint="default"/>
        </w:rPr>
      </w:lvl>
    </w:lvlOverride>
    <w:lvlOverride w:ilvl="6">
      <w:lvl w:ilvl="6">
        <w:start w:val="1"/>
        <w:numFmt w:val="bullet"/>
        <w:lvlText w:val="-"/>
        <w:lvlJc w:val="left"/>
        <w:pPr>
          <w:ind w:left="2520" w:hanging="360"/>
        </w:pPr>
        <w:rPr>
          <w:rFonts w:ascii="Calibri" w:hAnsi="Calibri" w:hint="default"/>
        </w:rPr>
      </w:lvl>
    </w:lvlOverride>
    <w:lvlOverride w:ilvl="7">
      <w:lvl w:ilvl="7">
        <w:start w:val="1"/>
        <w:numFmt w:val="bullet"/>
        <w:lvlText w:val="-"/>
        <w:lvlJc w:val="left"/>
        <w:pPr>
          <w:ind w:left="2880" w:hanging="360"/>
        </w:pPr>
        <w:rPr>
          <w:rFonts w:ascii="Calibri" w:hAnsi="Calibri" w:hint="default"/>
        </w:rPr>
      </w:lvl>
    </w:lvlOverride>
    <w:lvlOverride w:ilvl="8">
      <w:lvl w:ilvl="8">
        <w:start w:val="1"/>
        <w:numFmt w:val="bullet"/>
        <w:lvlText w:val="-"/>
        <w:lvlJc w:val="left"/>
        <w:pPr>
          <w:ind w:left="3240" w:hanging="360"/>
        </w:pPr>
        <w:rPr>
          <w:rFonts w:ascii="Calibri" w:hAnsi="Calibri" w:hint="default"/>
        </w:rPr>
      </w:lvl>
    </w:lvlOverride>
  </w:num>
  <w:num w:numId="31" w16cid:durableId="1686637076">
    <w:abstractNumId w:val="24"/>
  </w:num>
  <w:num w:numId="32" w16cid:durableId="194931700">
    <w:abstractNumId w:val="24"/>
    <w:lvlOverride w:ilvl="0">
      <w:startOverride w:val="1"/>
    </w:lvlOverride>
  </w:num>
  <w:num w:numId="33" w16cid:durableId="1006522221">
    <w:abstractNumId w:val="28"/>
  </w:num>
  <w:num w:numId="34" w16cid:durableId="1004548029">
    <w:abstractNumId w:val="11"/>
  </w:num>
  <w:num w:numId="35" w16cid:durableId="665402404">
    <w:abstractNumId w:val="27"/>
  </w:num>
  <w:num w:numId="36" w16cid:durableId="1465924573">
    <w:abstractNumId w:val="17"/>
  </w:num>
  <w:num w:numId="37" w16cid:durableId="583686010">
    <w:abstractNumId w:val="35"/>
  </w:num>
  <w:num w:numId="38" w16cid:durableId="1171798974">
    <w:abstractNumId w:val="14"/>
  </w:num>
  <w:num w:numId="39" w16cid:durableId="66926132">
    <w:abstractNumId w:val="18"/>
  </w:num>
  <w:num w:numId="40" w16cid:durableId="1761564348">
    <w:abstractNumId w:val="16"/>
  </w:num>
  <w:num w:numId="41" w16cid:durableId="32922339">
    <w:abstractNumId w:val="36"/>
  </w:num>
  <w:num w:numId="42" w16cid:durableId="1395662721">
    <w:abstractNumId w:val="15"/>
  </w:num>
  <w:num w:numId="43" w16cid:durableId="1142818438">
    <w:abstractNumId w:val="34"/>
  </w:num>
  <w:num w:numId="44" w16cid:durableId="194788399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EE4"/>
    <w:rsid w:val="00006363"/>
    <w:rsid w:val="0001078E"/>
    <w:rsid w:val="000328F6"/>
    <w:rsid w:val="000512C7"/>
    <w:rsid w:val="00051EB8"/>
    <w:rsid w:val="00052C4F"/>
    <w:rsid w:val="000541A0"/>
    <w:rsid w:val="0005628B"/>
    <w:rsid w:val="00065F02"/>
    <w:rsid w:val="00091149"/>
    <w:rsid w:val="00091582"/>
    <w:rsid w:val="00091603"/>
    <w:rsid w:val="00091760"/>
    <w:rsid w:val="000A7AC2"/>
    <w:rsid w:val="000B193A"/>
    <w:rsid w:val="000C0855"/>
    <w:rsid w:val="000C3877"/>
    <w:rsid w:val="000D3138"/>
    <w:rsid w:val="000E502C"/>
    <w:rsid w:val="00105EE4"/>
    <w:rsid w:val="00110057"/>
    <w:rsid w:val="00165F6B"/>
    <w:rsid w:val="00193260"/>
    <w:rsid w:val="00197CA0"/>
    <w:rsid w:val="001A0C54"/>
    <w:rsid w:val="001A79FE"/>
    <w:rsid w:val="001C07AB"/>
    <w:rsid w:val="001C7EE2"/>
    <w:rsid w:val="001D2374"/>
    <w:rsid w:val="001D3B46"/>
    <w:rsid w:val="001E5058"/>
    <w:rsid w:val="001F271C"/>
    <w:rsid w:val="0020301B"/>
    <w:rsid w:val="00212F5F"/>
    <w:rsid w:val="00213479"/>
    <w:rsid w:val="0021687C"/>
    <w:rsid w:val="00233B47"/>
    <w:rsid w:val="002359A8"/>
    <w:rsid w:val="00271290"/>
    <w:rsid w:val="00282DB3"/>
    <w:rsid w:val="00295F0D"/>
    <w:rsid w:val="002C4D4C"/>
    <w:rsid w:val="002D6321"/>
    <w:rsid w:val="002F6347"/>
    <w:rsid w:val="003475C7"/>
    <w:rsid w:val="00360D80"/>
    <w:rsid w:val="003618F6"/>
    <w:rsid w:val="00362FC7"/>
    <w:rsid w:val="003804BC"/>
    <w:rsid w:val="003973D9"/>
    <w:rsid w:val="004105D5"/>
    <w:rsid w:val="00450465"/>
    <w:rsid w:val="00463812"/>
    <w:rsid w:val="0047046D"/>
    <w:rsid w:val="004919DB"/>
    <w:rsid w:val="004B3644"/>
    <w:rsid w:val="004B6C7C"/>
    <w:rsid w:val="004E22D9"/>
    <w:rsid w:val="004E7503"/>
    <w:rsid w:val="004E75D0"/>
    <w:rsid w:val="004F1A83"/>
    <w:rsid w:val="004F51D3"/>
    <w:rsid w:val="00520858"/>
    <w:rsid w:val="00524790"/>
    <w:rsid w:val="00525DB5"/>
    <w:rsid w:val="00534DFF"/>
    <w:rsid w:val="00536D7D"/>
    <w:rsid w:val="005467C8"/>
    <w:rsid w:val="00547A21"/>
    <w:rsid w:val="00562E4E"/>
    <w:rsid w:val="00563E57"/>
    <w:rsid w:val="00590CFE"/>
    <w:rsid w:val="00590FF1"/>
    <w:rsid w:val="00595987"/>
    <w:rsid w:val="005C3AB9"/>
    <w:rsid w:val="005D5241"/>
    <w:rsid w:val="005F6473"/>
    <w:rsid w:val="00625B27"/>
    <w:rsid w:val="006343A6"/>
    <w:rsid w:val="00651C2B"/>
    <w:rsid w:val="00651D8A"/>
    <w:rsid w:val="00670413"/>
    <w:rsid w:val="00671885"/>
    <w:rsid w:val="00672B45"/>
    <w:rsid w:val="00683D18"/>
    <w:rsid w:val="00694CE7"/>
    <w:rsid w:val="006A23EA"/>
    <w:rsid w:val="006C2449"/>
    <w:rsid w:val="006C3A87"/>
    <w:rsid w:val="006C4810"/>
    <w:rsid w:val="006D12C8"/>
    <w:rsid w:val="006D7B51"/>
    <w:rsid w:val="006E26BE"/>
    <w:rsid w:val="006E3796"/>
    <w:rsid w:val="006F79DF"/>
    <w:rsid w:val="00710B2D"/>
    <w:rsid w:val="00713F05"/>
    <w:rsid w:val="007225DF"/>
    <w:rsid w:val="007430BB"/>
    <w:rsid w:val="00771F8A"/>
    <w:rsid w:val="00786BE7"/>
    <w:rsid w:val="00787847"/>
    <w:rsid w:val="00790D8E"/>
    <w:rsid w:val="007958FE"/>
    <w:rsid w:val="007A0968"/>
    <w:rsid w:val="007A0F75"/>
    <w:rsid w:val="007A1409"/>
    <w:rsid w:val="007B3F4A"/>
    <w:rsid w:val="007B5682"/>
    <w:rsid w:val="007E0D86"/>
    <w:rsid w:val="007E3A30"/>
    <w:rsid w:val="007F28A0"/>
    <w:rsid w:val="007F48DA"/>
    <w:rsid w:val="007F6C0D"/>
    <w:rsid w:val="00803B1B"/>
    <w:rsid w:val="0081210B"/>
    <w:rsid w:val="008148B5"/>
    <w:rsid w:val="008230A5"/>
    <w:rsid w:val="00827407"/>
    <w:rsid w:val="00846CBA"/>
    <w:rsid w:val="00853396"/>
    <w:rsid w:val="00856035"/>
    <w:rsid w:val="00870091"/>
    <w:rsid w:val="00873D30"/>
    <w:rsid w:val="008822EA"/>
    <w:rsid w:val="008928CD"/>
    <w:rsid w:val="0089320A"/>
    <w:rsid w:val="0089543E"/>
    <w:rsid w:val="008A627D"/>
    <w:rsid w:val="008A655C"/>
    <w:rsid w:val="008B3F2B"/>
    <w:rsid w:val="008C657F"/>
    <w:rsid w:val="008D3D0E"/>
    <w:rsid w:val="008D4F85"/>
    <w:rsid w:val="008E2A16"/>
    <w:rsid w:val="00922B7C"/>
    <w:rsid w:val="00925F83"/>
    <w:rsid w:val="00930540"/>
    <w:rsid w:val="00930F79"/>
    <w:rsid w:val="00933B8B"/>
    <w:rsid w:val="00943BFB"/>
    <w:rsid w:val="0095712D"/>
    <w:rsid w:val="00974AD3"/>
    <w:rsid w:val="009D2B57"/>
    <w:rsid w:val="009F42FF"/>
    <w:rsid w:val="009F7346"/>
    <w:rsid w:val="00A16F08"/>
    <w:rsid w:val="00A20145"/>
    <w:rsid w:val="00A20F33"/>
    <w:rsid w:val="00A465AA"/>
    <w:rsid w:val="00A62E00"/>
    <w:rsid w:val="00A808E5"/>
    <w:rsid w:val="00A914B7"/>
    <w:rsid w:val="00A93ACF"/>
    <w:rsid w:val="00A97BD3"/>
    <w:rsid w:val="00AA3815"/>
    <w:rsid w:val="00AB24C4"/>
    <w:rsid w:val="00AB37BD"/>
    <w:rsid w:val="00B04ED5"/>
    <w:rsid w:val="00B05C67"/>
    <w:rsid w:val="00B42849"/>
    <w:rsid w:val="00B47714"/>
    <w:rsid w:val="00B55CAF"/>
    <w:rsid w:val="00B60BC7"/>
    <w:rsid w:val="00B62007"/>
    <w:rsid w:val="00B671C6"/>
    <w:rsid w:val="00B70A06"/>
    <w:rsid w:val="00B8639C"/>
    <w:rsid w:val="00BB7C05"/>
    <w:rsid w:val="00BC4632"/>
    <w:rsid w:val="00BC7FF3"/>
    <w:rsid w:val="00BE25F3"/>
    <w:rsid w:val="00BE5F1D"/>
    <w:rsid w:val="00BF3EDE"/>
    <w:rsid w:val="00BF760D"/>
    <w:rsid w:val="00C104C6"/>
    <w:rsid w:val="00C16183"/>
    <w:rsid w:val="00C23EF4"/>
    <w:rsid w:val="00C3277C"/>
    <w:rsid w:val="00C34479"/>
    <w:rsid w:val="00C467BB"/>
    <w:rsid w:val="00C46FB0"/>
    <w:rsid w:val="00C5189B"/>
    <w:rsid w:val="00C523CC"/>
    <w:rsid w:val="00C53E63"/>
    <w:rsid w:val="00C63E2E"/>
    <w:rsid w:val="00C9747F"/>
    <w:rsid w:val="00CF51F7"/>
    <w:rsid w:val="00D017A9"/>
    <w:rsid w:val="00D101C2"/>
    <w:rsid w:val="00D12C7D"/>
    <w:rsid w:val="00D32B47"/>
    <w:rsid w:val="00D3768F"/>
    <w:rsid w:val="00D677FB"/>
    <w:rsid w:val="00D828A9"/>
    <w:rsid w:val="00DA5F06"/>
    <w:rsid w:val="00DA7839"/>
    <w:rsid w:val="00DC348A"/>
    <w:rsid w:val="00E14AE9"/>
    <w:rsid w:val="00E27DE7"/>
    <w:rsid w:val="00E3115B"/>
    <w:rsid w:val="00E5026A"/>
    <w:rsid w:val="00E53873"/>
    <w:rsid w:val="00E74938"/>
    <w:rsid w:val="00EA0C6A"/>
    <w:rsid w:val="00EB61A7"/>
    <w:rsid w:val="00EC38B6"/>
    <w:rsid w:val="00ED1AE8"/>
    <w:rsid w:val="00EE25E3"/>
    <w:rsid w:val="00F33716"/>
    <w:rsid w:val="00F63BB5"/>
    <w:rsid w:val="00F76603"/>
    <w:rsid w:val="00F84433"/>
    <w:rsid w:val="00F93834"/>
    <w:rsid w:val="00FA062B"/>
    <w:rsid w:val="00FB14A2"/>
    <w:rsid w:val="00FB41BE"/>
    <w:rsid w:val="00FB55AB"/>
    <w:rsid w:val="00FD78A3"/>
    <w:rsid w:val="00FF6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74E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0BB"/>
    <w:pPr>
      <w:spacing w:before="120" w:after="0" w:line="264" w:lineRule="auto"/>
    </w:pPr>
    <w:rPr>
      <w:rFonts w:ascii="Arial" w:eastAsiaTheme="minorEastAsia" w:hAnsi="Arial"/>
      <w:sz w:val="20"/>
    </w:rPr>
  </w:style>
  <w:style w:type="paragraph" w:styleId="Heading1">
    <w:name w:val="heading 1"/>
    <w:basedOn w:val="Normal"/>
    <w:next w:val="Normal"/>
    <w:link w:val="Heading1Char"/>
    <w:uiPriority w:val="9"/>
    <w:qFormat/>
    <w:rsid w:val="00E53873"/>
    <w:pPr>
      <w:keepNext/>
      <w:keepLines/>
      <w:spacing w:before="36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71F8A"/>
    <w:pPr>
      <w:keepNext/>
      <w:keepLines/>
      <w:spacing w:before="36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53873"/>
    <w:pPr>
      <w:keepNext/>
      <w:keepLines/>
      <w:spacing w:before="36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unhideWhenUsed/>
    <w:rsid w:val="00651D8A"/>
    <w:pPr>
      <w:keepNext/>
      <w:keepLines/>
      <w:spacing w:before="360"/>
      <w:outlineLvl w:val="3"/>
    </w:pPr>
    <w:rPr>
      <w:rFonts w:eastAsiaTheme="majorEastAsia" w:cstheme="majorBidi"/>
      <w:b/>
      <w:iCs/>
    </w:rPr>
  </w:style>
  <w:style w:type="paragraph" w:styleId="Heading5">
    <w:name w:val="heading 5"/>
    <w:basedOn w:val="Normal"/>
    <w:next w:val="Normal"/>
    <w:link w:val="Heading5Char"/>
    <w:uiPriority w:val="9"/>
    <w:unhideWhenUsed/>
    <w:rsid w:val="00670413"/>
    <w:pPr>
      <w:keepNext/>
      <w:keepLines/>
      <w:spacing w:before="180"/>
      <w:outlineLvl w:val="4"/>
    </w:pPr>
    <w:rPr>
      <w:rFonts w:eastAsiaTheme="majorEastAsia" w:cstheme="majorBidi"/>
      <w:b/>
      <w:i/>
    </w:rPr>
  </w:style>
  <w:style w:type="paragraph" w:styleId="Heading6">
    <w:name w:val="heading 6"/>
    <w:basedOn w:val="Normal"/>
    <w:next w:val="Normal"/>
    <w:link w:val="Heading6Char"/>
    <w:uiPriority w:val="9"/>
    <w:unhideWhenUsed/>
    <w:rsid w:val="00670413"/>
    <w:pPr>
      <w:keepNext/>
      <w:keepLines/>
      <w:spacing w:before="180"/>
      <w:outlineLvl w:val="5"/>
    </w:pPr>
    <w:rPr>
      <w:rFonts w:eastAsiaTheme="majorEastAsia" w:cstheme="majorBidi"/>
      <w:i/>
    </w:rPr>
  </w:style>
  <w:style w:type="paragraph" w:styleId="Heading7">
    <w:name w:val="heading 7"/>
    <w:basedOn w:val="Normal"/>
    <w:next w:val="Normal"/>
    <w:link w:val="Heading7Char"/>
    <w:uiPriority w:val="9"/>
    <w:unhideWhenUsed/>
    <w:rsid w:val="00670413"/>
    <w:pPr>
      <w:keepNext/>
      <w:keepLines/>
      <w:spacing w:before="180"/>
      <w:outlineLvl w:val="6"/>
    </w:pPr>
    <w:rPr>
      <w:rFonts w:eastAsiaTheme="majorEastAsia" w:cstheme="majorBidi"/>
      <w:iCs/>
    </w:rPr>
  </w:style>
  <w:style w:type="paragraph" w:styleId="Heading8">
    <w:name w:val="heading 8"/>
    <w:basedOn w:val="Normal"/>
    <w:next w:val="Normal"/>
    <w:link w:val="Heading8Char"/>
    <w:uiPriority w:val="9"/>
    <w:unhideWhenUsed/>
    <w:rsid w:val="00BF3EDE"/>
    <w:pPr>
      <w:keepNext/>
      <w:keepLines/>
      <w:outlineLvl w:val="7"/>
    </w:pPr>
    <w:rPr>
      <w:rFonts w:eastAsiaTheme="majorEastAsia" w:cstheme="majorBidi"/>
      <w:color w:val="272727" w:themeColor="text1" w:themeTint="D8"/>
      <w:sz w:val="18"/>
      <w:szCs w:val="21"/>
    </w:rPr>
  </w:style>
  <w:style w:type="paragraph" w:styleId="Heading9">
    <w:name w:val="heading 9"/>
    <w:basedOn w:val="Heading8"/>
    <w:next w:val="Normal"/>
    <w:link w:val="Heading9Char"/>
    <w:uiPriority w:val="9"/>
    <w:unhideWhenUsed/>
    <w:rsid w:val="009F7346"/>
    <w:pPr>
      <w:outlineLvl w:val="8"/>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3873"/>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71F8A"/>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E53873"/>
    <w:rPr>
      <w:rFonts w:ascii="Arial" w:eastAsiaTheme="majorEastAsia" w:hAnsi="Arial" w:cstheme="majorBidi"/>
      <w:b/>
      <w:color w:val="000000" w:themeColor="text1"/>
      <w:sz w:val="24"/>
      <w:szCs w:val="24"/>
    </w:rPr>
  </w:style>
  <w:style w:type="character" w:customStyle="1" w:styleId="Heading4Char">
    <w:name w:val="Heading 4 Char"/>
    <w:basedOn w:val="DefaultParagraphFont"/>
    <w:link w:val="Heading4"/>
    <w:uiPriority w:val="9"/>
    <w:rsid w:val="00651D8A"/>
    <w:rPr>
      <w:rFonts w:ascii="Arial" w:eastAsiaTheme="majorEastAsia" w:hAnsi="Arial" w:cstheme="majorBidi"/>
      <w:b/>
      <w:iCs/>
      <w:sz w:val="20"/>
    </w:rPr>
  </w:style>
  <w:style w:type="character" w:customStyle="1" w:styleId="Heading5Char">
    <w:name w:val="Heading 5 Char"/>
    <w:basedOn w:val="DefaultParagraphFont"/>
    <w:link w:val="Heading5"/>
    <w:uiPriority w:val="9"/>
    <w:rsid w:val="00670413"/>
    <w:rPr>
      <w:rFonts w:ascii="Arial" w:eastAsiaTheme="majorEastAsia" w:hAnsi="Arial" w:cstheme="majorBidi"/>
      <w:b/>
      <w:i/>
      <w:sz w:val="20"/>
    </w:rPr>
  </w:style>
  <w:style w:type="character" w:customStyle="1" w:styleId="Heading6Char">
    <w:name w:val="Heading 6 Char"/>
    <w:basedOn w:val="DefaultParagraphFont"/>
    <w:link w:val="Heading6"/>
    <w:uiPriority w:val="9"/>
    <w:rsid w:val="00670413"/>
    <w:rPr>
      <w:rFonts w:ascii="Arial" w:eastAsiaTheme="majorEastAsia" w:hAnsi="Arial" w:cstheme="majorBidi"/>
      <w:i/>
      <w:sz w:val="20"/>
    </w:rPr>
  </w:style>
  <w:style w:type="character" w:customStyle="1" w:styleId="Heading7Char">
    <w:name w:val="Heading 7 Char"/>
    <w:basedOn w:val="DefaultParagraphFont"/>
    <w:link w:val="Heading7"/>
    <w:uiPriority w:val="9"/>
    <w:rsid w:val="00670413"/>
    <w:rPr>
      <w:rFonts w:ascii="Arial" w:eastAsiaTheme="majorEastAsia" w:hAnsi="Arial" w:cstheme="majorBidi"/>
      <w:iCs/>
      <w:sz w:val="20"/>
    </w:rPr>
  </w:style>
  <w:style w:type="character" w:customStyle="1" w:styleId="Heading8Char">
    <w:name w:val="Heading 8 Char"/>
    <w:basedOn w:val="DefaultParagraphFont"/>
    <w:link w:val="Heading8"/>
    <w:uiPriority w:val="9"/>
    <w:rsid w:val="00BF3EDE"/>
    <w:rPr>
      <w:rFonts w:ascii="Arial" w:eastAsiaTheme="majorEastAsia" w:hAnsi="Arial" w:cstheme="majorBidi"/>
      <w:color w:val="272727" w:themeColor="text1" w:themeTint="D8"/>
      <w:sz w:val="18"/>
      <w:szCs w:val="21"/>
    </w:rPr>
  </w:style>
  <w:style w:type="paragraph" w:customStyle="1" w:styleId="Introduction">
    <w:name w:val="Introduction"/>
    <w:basedOn w:val="Normal"/>
    <w:next w:val="Normal"/>
    <w:qFormat/>
    <w:rsid w:val="00A97BD3"/>
    <w:pPr>
      <w:keepNext/>
      <w:spacing w:before="0" w:line="300" w:lineRule="exact"/>
    </w:pPr>
  </w:style>
  <w:style w:type="paragraph" w:customStyle="1" w:styleId="ConfidentialStatus">
    <w:name w:val="ConfidentialStatus"/>
    <w:next w:val="Normal"/>
    <w:qFormat/>
    <w:rsid w:val="001D3B46"/>
    <w:pPr>
      <w:spacing w:before="240" w:after="320" w:line="240" w:lineRule="auto"/>
    </w:pPr>
    <w:rPr>
      <w:rFonts w:ascii="Arial" w:hAnsi="Arial"/>
      <w:caps/>
      <w:color w:val="666666" w:themeColor="accent2"/>
      <w:sz w:val="24"/>
    </w:rPr>
  </w:style>
  <w:style w:type="paragraph" w:styleId="Title">
    <w:name w:val="Title"/>
    <w:next w:val="Normal"/>
    <w:link w:val="TitleChar"/>
    <w:uiPriority w:val="10"/>
    <w:qFormat/>
    <w:rsid w:val="00450465"/>
    <w:pPr>
      <w:spacing w:before="440" w:after="0" w:line="240" w:lineRule="auto"/>
      <w:contextualSpacing/>
    </w:pPr>
    <w:rPr>
      <w:rFonts w:ascii="Arial" w:eastAsiaTheme="majorEastAsia" w:hAnsi="Arial" w:cstheme="majorBidi"/>
      <w:b/>
      <w:spacing w:val="-10"/>
      <w:kern w:val="28"/>
      <w:sz w:val="44"/>
      <w:szCs w:val="56"/>
    </w:rPr>
  </w:style>
  <w:style w:type="character" w:customStyle="1" w:styleId="TitleChar">
    <w:name w:val="Title Char"/>
    <w:basedOn w:val="DefaultParagraphFont"/>
    <w:link w:val="Title"/>
    <w:uiPriority w:val="10"/>
    <w:rsid w:val="00450465"/>
    <w:rPr>
      <w:rFonts w:ascii="Arial" w:eastAsiaTheme="majorEastAsia" w:hAnsi="Arial" w:cstheme="majorBidi"/>
      <w:b/>
      <w:spacing w:val="-10"/>
      <w:kern w:val="28"/>
      <w:sz w:val="44"/>
      <w:szCs w:val="56"/>
    </w:rPr>
  </w:style>
  <w:style w:type="paragraph" w:styleId="Subtitle">
    <w:name w:val="Subtitle"/>
    <w:basedOn w:val="Normal"/>
    <w:next w:val="Normal"/>
    <w:link w:val="SubtitleChar"/>
    <w:uiPriority w:val="11"/>
    <w:qFormat/>
    <w:rsid w:val="00787847"/>
    <w:pPr>
      <w:numPr>
        <w:ilvl w:val="1"/>
      </w:numPr>
      <w:spacing w:before="0" w:after="400"/>
    </w:pPr>
    <w:rPr>
      <w:spacing w:val="15"/>
      <w:sz w:val="36"/>
    </w:rPr>
  </w:style>
  <w:style w:type="character" w:customStyle="1" w:styleId="SubtitleChar">
    <w:name w:val="Subtitle Char"/>
    <w:basedOn w:val="DefaultParagraphFont"/>
    <w:link w:val="Subtitle"/>
    <w:uiPriority w:val="11"/>
    <w:rsid w:val="00787847"/>
    <w:rPr>
      <w:rFonts w:ascii="Arial" w:eastAsiaTheme="minorEastAsia" w:hAnsi="Arial"/>
      <w:spacing w:val="15"/>
      <w:sz w:val="36"/>
    </w:rPr>
  </w:style>
  <w:style w:type="paragraph" w:styleId="Header">
    <w:name w:val="header"/>
    <w:basedOn w:val="Normal"/>
    <w:link w:val="HeaderChar"/>
    <w:uiPriority w:val="99"/>
    <w:unhideWhenUsed/>
    <w:rsid w:val="00EC38B6"/>
    <w:pPr>
      <w:tabs>
        <w:tab w:val="center" w:pos="4703"/>
        <w:tab w:val="right" w:pos="9406"/>
      </w:tabs>
      <w:spacing w:before="0"/>
    </w:pPr>
  </w:style>
  <w:style w:type="character" w:customStyle="1" w:styleId="HeaderChar">
    <w:name w:val="Header Char"/>
    <w:basedOn w:val="DefaultParagraphFont"/>
    <w:link w:val="Header"/>
    <w:uiPriority w:val="99"/>
    <w:rsid w:val="00EC38B6"/>
    <w:rPr>
      <w:rFonts w:ascii="Arial" w:hAnsi="Arial"/>
      <w:sz w:val="20"/>
    </w:rPr>
  </w:style>
  <w:style w:type="paragraph" w:styleId="Footer">
    <w:name w:val="footer"/>
    <w:basedOn w:val="Normal"/>
    <w:link w:val="FooterChar"/>
    <w:uiPriority w:val="99"/>
    <w:unhideWhenUsed/>
    <w:rsid w:val="008928CD"/>
    <w:pPr>
      <w:tabs>
        <w:tab w:val="center" w:pos="4703"/>
        <w:tab w:val="right" w:pos="9406"/>
      </w:tabs>
    </w:pPr>
  </w:style>
  <w:style w:type="character" w:customStyle="1" w:styleId="FooterChar">
    <w:name w:val="Footer Char"/>
    <w:basedOn w:val="DefaultParagraphFont"/>
    <w:link w:val="Footer"/>
    <w:uiPriority w:val="99"/>
    <w:rsid w:val="008928CD"/>
    <w:rPr>
      <w:rFonts w:ascii="Arial" w:hAnsi="Arial"/>
      <w:sz w:val="20"/>
    </w:rPr>
  </w:style>
  <w:style w:type="character" w:styleId="SubtleEmphasis">
    <w:name w:val="Subtle Emphasis"/>
    <w:basedOn w:val="DefaultParagraphFont"/>
    <w:uiPriority w:val="19"/>
    <w:qFormat/>
    <w:rsid w:val="008A627D"/>
    <w:rPr>
      <w:i/>
      <w:iCs/>
      <w:color w:val="404040" w:themeColor="text1" w:themeTint="BF"/>
    </w:rPr>
  </w:style>
  <w:style w:type="paragraph" w:styleId="TOC1">
    <w:name w:val="toc 1"/>
    <w:basedOn w:val="Heading1"/>
    <w:next w:val="Normal"/>
    <w:link w:val="TOC1Char"/>
    <w:autoRedefine/>
    <w:uiPriority w:val="39"/>
    <w:unhideWhenUsed/>
    <w:rsid w:val="007B3F4A"/>
    <w:pPr>
      <w:tabs>
        <w:tab w:val="right" w:leader="dot" w:pos="9628"/>
      </w:tabs>
      <w:spacing w:before="120" w:after="60"/>
    </w:pPr>
    <w:rPr>
      <w:sz w:val="24"/>
    </w:rPr>
  </w:style>
  <w:style w:type="paragraph" w:styleId="TOCHeading">
    <w:name w:val="TOC Heading"/>
    <w:basedOn w:val="Heading1"/>
    <w:next w:val="Normal"/>
    <w:uiPriority w:val="39"/>
    <w:unhideWhenUsed/>
    <w:qFormat/>
    <w:rsid w:val="009F7346"/>
    <w:pPr>
      <w:spacing w:before="240" w:after="40"/>
      <w:outlineLvl w:val="9"/>
    </w:pPr>
  </w:style>
  <w:style w:type="paragraph" w:styleId="TOC2">
    <w:name w:val="toc 2"/>
    <w:basedOn w:val="Heading2"/>
    <w:next w:val="Normal"/>
    <w:link w:val="TOC2Char"/>
    <w:autoRedefine/>
    <w:uiPriority w:val="39"/>
    <w:unhideWhenUsed/>
    <w:rsid w:val="00525DB5"/>
    <w:pPr>
      <w:tabs>
        <w:tab w:val="right" w:leader="dot" w:pos="9620"/>
      </w:tabs>
      <w:spacing w:before="60" w:after="60"/>
    </w:pPr>
    <w:rPr>
      <w:sz w:val="22"/>
    </w:rPr>
  </w:style>
  <w:style w:type="paragraph" w:styleId="TOC3">
    <w:name w:val="toc 3"/>
    <w:basedOn w:val="Heading3"/>
    <w:next w:val="Normal"/>
    <w:link w:val="TOC3Char"/>
    <w:autoRedefine/>
    <w:uiPriority w:val="39"/>
    <w:unhideWhenUsed/>
    <w:rsid w:val="007B3F4A"/>
    <w:pPr>
      <w:spacing w:before="60" w:after="60"/>
    </w:pPr>
    <w:rPr>
      <w:sz w:val="20"/>
    </w:rPr>
  </w:style>
  <w:style w:type="character" w:styleId="Hyperlink">
    <w:name w:val="Hyperlink"/>
    <w:basedOn w:val="DefaultParagraphFont"/>
    <w:uiPriority w:val="99"/>
    <w:unhideWhenUsed/>
    <w:rsid w:val="00362FC7"/>
    <w:rPr>
      <w:color w:val="3174C7"/>
      <w:u w:val="single"/>
    </w:rPr>
  </w:style>
  <w:style w:type="paragraph" w:styleId="TOC4">
    <w:name w:val="toc 4"/>
    <w:basedOn w:val="Heading4"/>
    <w:next w:val="Normal"/>
    <w:link w:val="TOC4Char"/>
    <w:autoRedefine/>
    <w:uiPriority w:val="39"/>
    <w:unhideWhenUsed/>
    <w:rsid w:val="007B3F4A"/>
    <w:pPr>
      <w:spacing w:before="60" w:after="60"/>
    </w:pPr>
    <w:rPr>
      <w:sz w:val="18"/>
    </w:rPr>
  </w:style>
  <w:style w:type="character" w:customStyle="1" w:styleId="TOC4Char">
    <w:name w:val="TOC 4 Char"/>
    <w:basedOn w:val="DefaultParagraphFont"/>
    <w:link w:val="TOC4"/>
    <w:uiPriority w:val="39"/>
    <w:rsid w:val="007B3F4A"/>
    <w:rPr>
      <w:rFonts w:ascii="Arial" w:eastAsiaTheme="majorEastAsia" w:hAnsi="Arial" w:cstheme="majorBidi"/>
      <w:b/>
      <w:iCs/>
      <w:sz w:val="18"/>
    </w:rPr>
  </w:style>
  <w:style w:type="character" w:customStyle="1" w:styleId="TOC1Char">
    <w:name w:val="TOC 1 Char"/>
    <w:basedOn w:val="Heading1Char"/>
    <w:link w:val="TOC1"/>
    <w:uiPriority w:val="39"/>
    <w:rsid w:val="007B3F4A"/>
    <w:rPr>
      <w:rFonts w:ascii="Arial" w:eastAsiaTheme="majorEastAsia" w:hAnsi="Arial" w:cstheme="majorBidi"/>
      <w:b/>
      <w:sz w:val="24"/>
      <w:szCs w:val="32"/>
    </w:rPr>
  </w:style>
  <w:style w:type="character" w:customStyle="1" w:styleId="TOC2Char">
    <w:name w:val="TOC 2 Char"/>
    <w:basedOn w:val="Heading2Char"/>
    <w:link w:val="TOC2"/>
    <w:uiPriority w:val="39"/>
    <w:rsid w:val="00525DB5"/>
    <w:rPr>
      <w:rFonts w:ascii="Arial" w:eastAsiaTheme="majorEastAsia" w:hAnsi="Arial" w:cstheme="majorBidi"/>
      <w:b/>
      <w:sz w:val="28"/>
      <w:szCs w:val="26"/>
    </w:rPr>
  </w:style>
  <w:style w:type="character" w:customStyle="1" w:styleId="TOC3Char">
    <w:name w:val="TOC 3 Char"/>
    <w:basedOn w:val="DefaultParagraphFont"/>
    <w:link w:val="TOC3"/>
    <w:uiPriority w:val="39"/>
    <w:rsid w:val="007B3F4A"/>
    <w:rPr>
      <w:rFonts w:ascii="Arial" w:eastAsiaTheme="majorEastAsia" w:hAnsi="Arial" w:cstheme="majorBidi"/>
      <w:b/>
      <w:color w:val="000000" w:themeColor="text1"/>
      <w:sz w:val="20"/>
      <w:szCs w:val="24"/>
    </w:rPr>
  </w:style>
  <w:style w:type="character" w:customStyle="1" w:styleId="TOC5Char">
    <w:name w:val="TOC 5 Char"/>
    <w:basedOn w:val="DefaultParagraphFont"/>
    <w:link w:val="TOC5"/>
    <w:uiPriority w:val="39"/>
    <w:semiHidden/>
    <w:rsid w:val="0089543E"/>
    <w:rPr>
      <w:rFonts w:ascii="Arial" w:eastAsiaTheme="majorEastAsia" w:hAnsi="Arial" w:cstheme="majorBidi"/>
      <w:b/>
      <w:i/>
      <w:sz w:val="20"/>
    </w:rPr>
  </w:style>
  <w:style w:type="paragraph" w:styleId="TOC5">
    <w:name w:val="toc 5"/>
    <w:basedOn w:val="Heading5"/>
    <w:next w:val="Normal"/>
    <w:link w:val="TOC5Char"/>
    <w:autoRedefine/>
    <w:uiPriority w:val="39"/>
    <w:semiHidden/>
    <w:unhideWhenUsed/>
    <w:rsid w:val="0089543E"/>
    <w:pPr>
      <w:spacing w:before="60" w:after="60"/>
    </w:pPr>
  </w:style>
  <w:style w:type="paragraph" w:styleId="Bibliography">
    <w:name w:val="Bibliography"/>
    <w:basedOn w:val="Normal"/>
    <w:next w:val="Normal"/>
    <w:uiPriority w:val="37"/>
    <w:unhideWhenUsed/>
    <w:rsid w:val="009F7346"/>
  </w:style>
  <w:style w:type="paragraph" w:styleId="TOC6">
    <w:name w:val="toc 6"/>
    <w:basedOn w:val="Heading6"/>
    <w:next w:val="Normal"/>
    <w:autoRedefine/>
    <w:uiPriority w:val="39"/>
    <w:semiHidden/>
    <w:unhideWhenUsed/>
    <w:rsid w:val="009F7346"/>
    <w:pPr>
      <w:spacing w:before="40" w:after="40"/>
    </w:pPr>
  </w:style>
  <w:style w:type="paragraph" w:styleId="TOC7">
    <w:name w:val="toc 7"/>
    <w:basedOn w:val="Heading7"/>
    <w:next w:val="Normal"/>
    <w:autoRedefine/>
    <w:uiPriority w:val="39"/>
    <w:semiHidden/>
    <w:unhideWhenUsed/>
    <w:rsid w:val="009F7346"/>
    <w:pPr>
      <w:spacing w:before="40" w:after="40"/>
    </w:pPr>
  </w:style>
  <w:style w:type="paragraph" w:styleId="TOC8">
    <w:name w:val="toc 8"/>
    <w:basedOn w:val="Heading8"/>
    <w:next w:val="Normal"/>
    <w:autoRedefine/>
    <w:uiPriority w:val="39"/>
    <w:semiHidden/>
    <w:unhideWhenUsed/>
    <w:rsid w:val="009F7346"/>
    <w:pPr>
      <w:spacing w:before="40" w:after="40"/>
    </w:pPr>
  </w:style>
  <w:style w:type="paragraph" w:styleId="TOC9">
    <w:name w:val="toc 9"/>
    <w:basedOn w:val="Heading9"/>
    <w:next w:val="Normal"/>
    <w:autoRedefine/>
    <w:uiPriority w:val="39"/>
    <w:semiHidden/>
    <w:unhideWhenUsed/>
    <w:rsid w:val="009F7346"/>
    <w:pPr>
      <w:spacing w:before="40" w:after="40"/>
    </w:pPr>
  </w:style>
  <w:style w:type="character" w:styleId="CommentReference">
    <w:name w:val="annotation reference"/>
    <w:basedOn w:val="DefaultParagraphFont"/>
    <w:uiPriority w:val="99"/>
    <w:semiHidden/>
    <w:unhideWhenUsed/>
    <w:rsid w:val="0089543E"/>
    <w:rPr>
      <w:sz w:val="16"/>
      <w:szCs w:val="16"/>
    </w:rPr>
  </w:style>
  <w:style w:type="character" w:customStyle="1" w:styleId="Heading9Char">
    <w:name w:val="Heading 9 Char"/>
    <w:basedOn w:val="Heading8Char"/>
    <w:link w:val="Heading9"/>
    <w:uiPriority w:val="9"/>
    <w:rsid w:val="009F7346"/>
    <w:rPr>
      <w:rFonts w:ascii="Arial" w:eastAsiaTheme="majorEastAsia" w:hAnsi="Arial" w:cstheme="majorBidi"/>
      <w:color w:val="272727" w:themeColor="text1" w:themeTint="D8"/>
      <w:sz w:val="16"/>
      <w:szCs w:val="21"/>
    </w:rPr>
  </w:style>
  <w:style w:type="paragraph" w:styleId="CommentText">
    <w:name w:val="annotation text"/>
    <w:basedOn w:val="Normal"/>
    <w:link w:val="CommentTextChar"/>
    <w:uiPriority w:val="99"/>
    <w:unhideWhenUsed/>
    <w:rsid w:val="00C5189B"/>
    <w:pPr>
      <w:spacing w:before="40" w:after="40" w:line="360" w:lineRule="auto"/>
    </w:pPr>
    <w:rPr>
      <w:szCs w:val="20"/>
    </w:rPr>
  </w:style>
  <w:style w:type="character" w:customStyle="1" w:styleId="CommentTextChar">
    <w:name w:val="Comment Text Char"/>
    <w:basedOn w:val="DefaultParagraphFont"/>
    <w:link w:val="CommentText"/>
    <w:uiPriority w:val="99"/>
    <w:rsid w:val="00C5189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9543E"/>
    <w:rPr>
      <w:b/>
      <w:bCs/>
    </w:rPr>
  </w:style>
  <w:style w:type="character" w:customStyle="1" w:styleId="CommentSubjectChar">
    <w:name w:val="Comment Subject Char"/>
    <w:basedOn w:val="CommentTextChar"/>
    <w:link w:val="CommentSubject"/>
    <w:uiPriority w:val="99"/>
    <w:semiHidden/>
    <w:rsid w:val="0089543E"/>
    <w:rPr>
      <w:rFonts w:ascii="Arial" w:hAnsi="Arial"/>
      <w:b/>
      <w:bCs/>
      <w:sz w:val="20"/>
      <w:szCs w:val="20"/>
    </w:rPr>
  </w:style>
  <w:style w:type="paragraph" w:styleId="BalloonText">
    <w:name w:val="Balloon Text"/>
    <w:basedOn w:val="Normal"/>
    <w:link w:val="BalloonTextChar"/>
    <w:uiPriority w:val="99"/>
    <w:semiHidden/>
    <w:unhideWhenUsed/>
    <w:rsid w:val="0089543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43E"/>
    <w:rPr>
      <w:rFonts w:ascii="Segoe UI" w:hAnsi="Segoe UI" w:cs="Segoe UI"/>
      <w:sz w:val="18"/>
      <w:szCs w:val="18"/>
    </w:rPr>
  </w:style>
  <w:style w:type="paragraph" w:styleId="ListBullet">
    <w:name w:val="List Bullet"/>
    <w:basedOn w:val="Normal"/>
    <w:link w:val="ListBulletChar"/>
    <w:uiPriority w:val="99"/>
    <w:unhideWhenUsed/>
    <w:rsid w:val="007F48DA"/>
    <w:pPr>
      <w:numPr>
        <w:numId w:val="1"/>
      </w:numPr>
      <w:contextualSpacing/>
    </w:pPr>
  </w:style>
  <w:style w:type="paragraph" w:styleId="ListParagraph">
    <w:name w:val="List Paragraph"/>
    <w:basedOn w:val="Normal"/>
    <w:uiPriority w:val="34"/>
    <w:qFormat/>
    <w:rsid w:val="005D5241"/>
    <w:pPr>
      <w:ind w:left="720"/>
      <w:contextualSpacing/>
    </w:pPr>
  </w:style>
  <w:style w:type="paragraph" w:customStyle="1" w:styleId="Bullet1">
    <w:name w:val="Bullet 1"/>
    <w:basedOn w:val="ListBullet"/>
    <w:link w:val="Bullet1Zchn"/>
    <w:qFormat/>
    <w:rsid w:val="00BE5F1D"/>
    <w:pPr>
      <w:numPr>
        <w:numId w:val="15"/>
      </w:numPr>
      <w:spacing w:before="60" w:after="60"/>
      <w:contextualSpacing w:val="0"/>
    </w:pPr>
  </w:style>
  <w:style w:type="paragraph" w:customStyle="1" w:styleId="Bullet2">
    <w:name w:val="Bullet 2"/>
    <w:basedOn w:val="ListBullet2"/>
    <w:qFormat/>
    <w:rsid w:val="00BE5F1D"/>
    <w:pPr>
      <w:numPr>
        <w:ilvl w:val="1"/>
        <w:numId w:val="36"/>
      </w:numPr>
      <w:spacing w:before="60" w:after="60"/>
      <w:contextualSpacing w:val="0"/>
    </w:pPr>
  </w:style>
  <w:style w:type="paragraph" w:customStyle="1" w:styleId="Bullet3">
    <w:name w:val="Bullet 3"/>
    <w:qFormat/>
    <w:rsid w:val="001A0C54"/>
    <w:pPr>
      <w:numPr>
        <w:ilvl w:val="2"/>
        <w:numId w:val="36"/>
      </w:numPr>
      <w:spacing w:before="60" w:after="60"/>
      <w:ind w:left="851" w:hanging="284"/>
    </w:pPr>
    <w:rPr>
      <w:rFonts w:ascii="Arial" w:hAnsi="Arial"/>
      <w:sz w:val="20"/>
    </w:rPr>
  </w:style>
  <w:style w:type="paragraph" w:styleId="ListBullet2">
    <w:name w:val="List Bullet 2"/>
    <w:basedOn w:val="Normal"/>
    <w:uiPriority w:val="99"/>
    <w:semiHidden/>
    <w:unhideWhenUsed/>
    <w:rsid w:val="005D5241"/>
    <w:pPr>
      <w:numPr>
        <w:numId w:val="2"/>
      </w:numPr>
      <w:contextualSpacing/>
    </w:pPr>
  </w:style>
  <w:style w:type="paragraph" w:styleId="ListBullet3">
    <w:name w:val="List Bullet 3"/>
    <w:basedOn w:val="Normal"/>
    <w:uiPriority w:val="99"/>
    <w:semiHidden/>
    <w:unhideWhenUsed/>
    <w:rsid w:val="00595987"/>
    <w:pPr>
      <w:numPr>
        <w:numId w:val="3"/>
      </w:numPr>
      <w:contextualSpacing/>
    </w:pPr>
  </w:style>
  <w:style w:type="paragraph" w:styleId="Revision">
    <w:name w:val="Revision"/>
    <w:hidden/>
    <w:uiPriority w:val="99"/>
    <w:semiHidden/>
    <w:rsid w:val="00C5189B"/>
    <w:pPr>
      <w:spacing w:after="0" w:line="240" w:lineRule="auto"/>
    </w:pPr>
    <w:rPr>
      <w:rFonts w:ascii="Arial" w:hAnsi="Arial"/>
      <w:sz w:val="20"/>
    </w:rPr>
  </w:style>
  <w:style w:type="paragraph" w:customStyle="1" w:styleId="Graphicstext">
    <w:name w:val="Graphics text"/>
    <w:basedOn w:val="Normal"/>
    <w:link w:val="GraphicstextChar"/>
    <w:qFormat/>
    <w:rsid w:val="007A0F75"/>
    <w:pPr>
      <w:spacing w:before="0" w:line="260" w:lineRule="exact"/>
    </w:pPr>
    <w:rPr>
      <w:sz w:val="16"/>
    </w:rPr>
  </w:style>
  <w:style w:type="paragraph" w:customStyle="1" w:styleId="Graphicsbullet">
    <w:name w:val="Graphics bullet"/>
    <w:basedOn w:val="Bullet1"/>
    <w:link w:val="GraphicsbulletZchn"/>
    <w:qFormat/>
    <w:rsid w:val="001A0C54"/>
    <w:pPr>
      <w:numPr>
        <w:numId w:val="36"/>
      </w:numPr>
      <w:spacing w:before="20"/>
      <w:ind w:left="170" w:hanging="170"/>
    </w:pPr>
    <w:rPr>
      <w:sz w:val="16"/>
    </w:rPr>
  </w:style>
  <w:style w:type="character" w:customStyle="1" w:styleId="ListBulletChar">
    <w:name w:val="List Bullet Char"/>
    <w:basedOn w:val="DefaultParagraphFont"/>
    <w:link w:val="ListBullet"/>
    <w:uiPriority w:val="99"/>
    <w:rsid w:val="007A0F75"/>
    <w:rPr>
      <w:rFonts w:ascii="Arial" w:hAnsi="Arial"/>
      <w:sz w:val="20"/>
    </w:rPr>
  </w:style>
  <w:style w:type="character" w:customStyle="1" w:styleId="Bullet1Zchn">
    <w:name w:val="Bullet 1 Zchn"/>
    <w:basedOn w:val="ListBulletChar"/>
    <w:link w:val="Bullet1"/>
    <w:rsid w:val="00110057"/>
    <w:rPr>
      <w:rFonts w:ascii="Arial" w:hAnsi="Arial"/>
      <w:sz w:val="20"/>
    </w:rPr>
  </w:style>
  <w:style w:type="character" w:customStyle="1" w:styleId="GraphicsbulletZchn">
    <w:name w:val="Graphics bullet Zchn"/>
    <w:basedOn w:val="Bullet1Zchn"/>
    <w:link w:val="Graphicsbullet"/>
    <w:rsid w:val="001A0C54"/>
    <w:rPr>
      <w:rFonts w:ascii="Arial" w:hAnsi="Arial"/>
      <w:sz w:val="16"/>
    </w:rPr>
  </w:style>
  <w:style w:type="paragraph" w:customStyle="1" w:styleId="Graphicsheading">
    <w:name w:val="Graphics heading"/>
    <w:basedOn w:val="Graphicstext"/>
    <w:next w:val="Graphicstext"/>
    <w:link w:val="GraphicsheadingChar"/>
    <w:qFormat/>
    <w:rsid w:val="00F63BB5"/>
    <w:rPr>
      <w:b/>
    </w:rPr>
  </w:style>
  <w:style w:type="character" w:customStyle="1" w:styleId="GraphicstextChar">
    <w:name w:val="Graphics text Char"/>
    <w:basedOn w:val="DefaultParagraphFont"/>
    <w:link w:val="Graphicstext"/>
    <w:rsid w:val="001A79FE"/>
    <w:rPr>
      <w:rFonts w:ascii="Arial" w:hAnsi="Arial"/>
      <w:sz w:val="16"/>
    </w:rPr>
  </w:style>
  <w:style w:type="paragraph" w:customStyle="1" w:styleId="Figuredescription">
    <w:name w:val="Figure description"/>
    <w:next w:val="Normal"/>
    <w:qFormat/>
    <w:rsid w:val="00BF760D"/>
    <w:pPr>
      <w:spacing w:after="360" w:line="240" w:lineRule="auto"/>
    </w:pPr>
    <w:rPr>
      <w:rFonts w:ascii="Arial" w:hAnsi="Arial"/>
      <w:sz w:val="20"/>
    </w:rPr>
  </w:style>
  <w:style w:type="paragraph" w:customStyle="1" w:styleId="Figuresubtitle">
    <w:name w:val="Figure subtitle"/>
    <w:basedOn w:val="Figuredescription"/>
    <w:qFormat/>
    <w:rsid w:val="006343A6"/>
    <w:pPr>
      <w:keepNext/>
      <w:keepLines/>
      <w:spacing w:before="180" w:after="0"/>
    </w:pPr>
    <w:rPr>
      <w:b/>
    </w:rPr>
  </w:style>
  <w:style w:type="character" w:customStyle="1" w:styleId="GraphicsheadingChar">
    <w:name w:val="Graphics heading Char"/>
    <w:basedOn w:val="GraphicstextChar"/>
    <w:link w:val="Graphicsheading"/>
    <w:rsid w:val="00F63BB5"/>
    <w:rPr>
      <w:rFonts w:ascii="Arial" w:hAnsi="Arial"/>
      <w:b/>
      <w:sz w:val="16"/>
    </w:rPr>
  </w:style>
  <w:style w:type="paragraph" w:customStyle="1" w:styleId="Tabledescription">
    <w:name w:val="Table description"/>
    <w:next w:val="Normal"/>
    <w:qFormat/>
    <w:rsid w:val="007430BB"/>
    <w:pPr>
      <w:keepNext/>
      <w:spacing w:after="180" w:line="264" w:lineRule="auto"/>
    </w:pPr>
    <w:rPr>
      <w:rFonts w:ascii="Arial" w:hAnsi="Arial"/>
      <w:sz w:val="20"/>
    </w:rPr>
  </w:style>
  <w:style w:type="paragraph" w:customStyle="1" w:styleId="Tabletitle">
    <w:name w:val="Table title"/>
    <w:basedOn w:val="Tabledescription"/>
    <w:qFormat/>
    <w:rsid w:val="006C2449"/>
    <w:pPr>
      <w:spacing w:before="360" w:after="0"/>
    </w:pPr>
    <w:rPr>
      <w:b/>
    </w:rPr>
  </w:style>
  <w:style w:type="table" w:styleId="TableGrid">
    <w:name w:val="Table Grid"/>
    <w:basedOn w:val="TableNormal"/>
    <w:uiPriority w:val="39"/>
    <w:rsid w:val="006C2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F634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2F634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APTable">
    <w:name w:val="SAP Table"/>
    <w:basedOn w:val="TableNormal"/>
    <w:uiPriority w:val="99"/>
    <w:rsid w:val="00463812"/>
    <w:pPr>
      <w:spacing w:after="0" w:line="240" w:lineRule="auto"/>
    </w:pPr>
    <w:rPr>
      <w:rFonts w:ascii="Arial" w:hAnsi="Arial"/>
      <w:sz w:val="20"/>
    </w:rPr>
    <w:tblPr>
      <w:tblStyleRowBandSize w:val="1"/>
      <w:tblStyleColBandSize w:val="1"/>
      <w:tblBorders>
        <w:insideH w:val="single" w:sz="4" w:space="0" w:color="CCCCCC" w:themeColor="text2"/>
        <w:insideV w:val="single" w:sz="4" w:space="0" w:color="CCCCCC" w:themeColor="text2"/>
      </w:tblBorders>
      <w:tblCellMar>
        <w:top w:w="57" w:type="dxa"/>
        <w:left w:w="113" w:type="dxa"/>
        <w:bottom w:w="57" w:type="dxa"/>
        <w:right w:w="113" w:type="dxa"/>
      </w:tblCellMar>
    </w:tblPr>
    <w:tblStylePr w:type="firstRow">
      <w:rPr>
        <w:color w:val="auto"/>
      </w:rPr>
      <w:tblPr/>
      <w:tcPr>
        <w:tcBorders>
          <w:bottom w:val="single" w:sz="12" w:space="0" w:color="auto"/>
        </w:tcBorders>
      </w:tcPr>
    </w:tblStylePr>
    <w:tblStylePr w:type="lastRow">
      <w:rPr>
        <w:i w:val="0"/>
      </w:rPr>
      <w:tblPr/>
      <w:tcPr>
        <w:tcBorders>
          <w:top w:val="single" w:sz="12" w:space="0" w:color="auto"/>
        </w:tcBorders>
      </w:tcPr>
    </w:tblStylePr>
    <w:tblStylePr w:type="firstCol">
      <w:pPr>
        <w:jc w:val="left"/>
      </w:pPr>
      <w:rPr>
        <w:b w:val="0"/>
        <w:i w:val="0"/>
      </w:rPr>
      <w:tblPr/>
      <w:tcPr>
        <w:tcBorders>
          <w:right w:val="double" w:sz="6" w:space="0" w:color="auto"/>
        </w:tcBorders>
      </w:tcPr>
    </w:tblStylePr>
    <w:tblStylePr w:type="lastCol">
      <w:rPr>
        <w:b w:val="0"/>
        <w:i w:val="0"/>
      </w:rPr>
      <w:tblPr/>
      <w:tcPr>
        <w:tcBorders>
          <w:left w:val="double" w:sz="6" w:space="0" w:color="auto"/>
        </w:tcBorders>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customStyle="1" w:styleId="TableHeading">
    <w:name w:val="Table Heading"/>
    <w:basedOn w:val="Tabletext"/>
    <w:qFormat/>
    <w:rsid w:val="007430BB"/>
    <w:pPr>
      <w:keepNext/>
    </w:pPr>
    <w:rPr>
      <w:b/>
    </w:rPr>
  </w:style>
  <w:style w:type="paragraph" w:customStyle="1" w:styleId="Tablesubheading">
    <w:name w:val="Table subheading"/>
    <w:basedOn w:val="Tabletext"/>
    <w:next w:val="Normal"/>
    <w:qFormat/>
    <w:rsid w:val="007430BB"/>
  </w:style>
  <w:style w:type="paragraph" w:customStyle="1" w:styleId="Tabletext">
    <w:name w:val="Table text"/>
    <w:qFormat/>
    <w:rsid w:val="00213479"/>
    <w:pPr>
      <w:spacing w:after="0" w:line="264" w:lineRule="auto"/>
    </w:pPr>
    <w:rPr>
      <w:rFonts w:ascii="Arial" w:hAnsi="Arial"/>
      <w:sz w:val="20"/>
    </w:rPr>
  </w:style>
  <w:style w:type="paragraph" w:customStyle="1" w:styleId="TableBullet">
    <w:name w:val="Table Bullet"/>
    <w:basedOn w:val="Bullet1"/>
    <w:qFormat/>
    <w:rsid w:val="000C0855"/>
    <w:pPr>
      <w:spacing w:before="0" w:after="0"/>
      <w:ind w:left="227" w:hanging="227"/>
    </w:pPr>
  </w:style>
  <w:style w:type="paragraph" w:customStyle="1" w:styleId="CopyrightTrademark">
    <w:name w:val="Copyright/Trademark"/>
    <w:next w:val="Normal"/>
    <w:qFormat/>
    <w:rsid w:val="00A97BD3"/>
    <w:pPr>
      <w:spacing w:before="120"/>
      <w:jc w:val="right"/>
    </w:pPr>
    <w:rPr>
      <w:rFonts w:ascii="Arial" w:hAnsi="Arial"/>
      <w:bCs/>
      <w:sz w:val="10"/>
      <w:szCs w:val="20"/>
      <w:u w:val="single"/>
    </w:rPr>
  </w:style>
  <w:style w:type="paragraph" w:customStyle="1" w:styleId="CopyrightTrademarklong">
    <w:name w:val="Copyright/Trademark long"/>
    <w:qFormat/>
    <w:rsid w:val="00A20F33"/>
    <w:pPr>
      <w:shd w:val="clear" w:color="auto" w:fill="FFFFFF"/>
      <w:spacing w:before="100" w:after="100" w:line="240" w:lineRule="auto"/>
    </w:pPr>
    <w:rPr>
      <w:rFonts w:ascii="Arial" w:hAnsi="Arial" w:cs="Arial"/>
      <w:color w:val="000000" w:themeColor="text1"/>
      <w:sz w:val="10"/>
      <w:szCs w:val="10"/>
      <w:lang w:val="en"/>
    </w:rPr>
  </w:style>
  <w:style w:type="character" w:styleId="UnresolvedMention">
    <w:name w:val="Unresolved Mention"/>
    <w:basedOn w:val="DefaultParagraphFont"/>
    <w:uiPriority w:val="99"/>
    <w:semiHidden/>
    <w:unhideWhenUsed/>
    <w:rsid w:val="00D101C2"/>
    <w:rPr>
      <w:color w:val="605E5C"/>
      <w:shd w:val="clear" w:color="auto" w:fill="E1DFDD"/>
    </w:rPr>
  </w:style>
  <w:style w:type="paragraph" w:customStyle="1" w:styleId="ReferenceLinks">
    <w:name w:val="Reference Links"/>
    <w:qFormat/>
    <w:rsid w:val="00A97BD3"/>
    <w:pPr>
      <w:numPr>
        <w:numId w:val="31"/>
      </w:numPr>
      <w:spacing w:before="120" w:after="0" w:line="360" w:lineRule="auto"/>
    </w:pPr>
    <w:rPr>
      <w:rFonts w:ascii="Arial" w:hAnsi="Arial"/>
      <w:sz w:val="20"/>
    </w:rPr>
  </w:style>
  <w:style w:type="paragraph" w:customStyle="1" w:styleId="Figure">
    <w:name w:val="Figure"/>
    <w:basedOn w:val="Normal"/>
    <w:rsid w:val="006D12C8"/>
    <w:pPr>
      <w:keepNext/>
      <w:keepLines/>
      <w:spacing w:before="240"/>
    </w:pPr>
    <w:rPr>
      <w:rFonts w:eastAsia="Calibri" w:cs="Times New Roman"/>
      <w:lang w:val="de-DE"/>
    </w:rPr>
  </w:style>
  <w:style w:type="paragraph" w:customStyle="1" w:styleId="Formatvorlage1">
    <w:name w:val="Formatvorlage1"/>
    <w:basedOn w:val="Tablesubheading"/>
    <w:qFormat/>
    <w:rsid w:val="007430BB"/>
  </w:style>
  <w:style w:type="numbering" w:customStyle="1" w:styleId="AktuelleListe1">
    <w:name w:val="Aktuelle Liste1"/>
    <w:uiPriority w:val="99"/>
    <w:rsid w:val="00BE5F1D"/>
    <w:pPr>
      <w:numPr>
        <w:numId w:val="34"/>
      </w:numPr>
    </w:pPr>
  </w:style>
  <w:style w:type="numbering" w:customStyle="1" w:styleId="AktuelleListe2">
    <w:name w:val="Aktuelle Liste2"/>
    <w:uiPriority w:val="99"/>
    <w:rsid w:val="001A0C54"/>
    <w:pPr>
      <w:numPr>
        <w:numId w:val="35"/>
      </w:numPr>
    </w:pPr>
  </w:style>
  <w:style w:type="character" w:styleId="FollowedHyperlink">
    <w:name w:val="FollowedHyperlink"/>
    <w:basedOn w:val="DefaultParagraphFont"/>
    <w:uiPriority w:val="99"/>
    <w:semiHidden/>
    <w:unhideWhenUsed/>
    <w:rsid w:val="004B3644"/>
    <w:rPr>
      <w:color w:val="008FD3" w:themeColor="followedHyperlink"/>
      <w:u w:val="single"/>
    </w:rPr>
  </w:style>
  <w:style w:type="paragraph" w:customStyle="1" w:styleId="BodyCopy">
    <w:name w:val="BodyCopy"/>
    <w:basedOn w:val="Normal"/>
    <w:link w:val="BodyCopyChar"/>
    <w:qFormat/>
    <w:rsid w:val="00D12C7D"/>
    <w:pPr>
      <w:spacing w:line="240" w:lineRule="auto"/>
    </w:pPr>
    <w:rPr>
      <w:rFonts w:eastAsia="Calibri" w:cs="Times New Roman"/>
    </w:rPr>
  </w:style>
  <w:style w:type="character" w:customStyle="1" w:styleId="BodyCopyChar">
    <w:name w:val="BodyCopy Char"/>
    <w:basedOn w:val="DefaultParagraphFont"/>
    <w:link w:val="BodyCopy"/>
    <w:rsid w:val="00D12C7D"/>
    <w:rPr>
      <w:rFonts w:ascii="Arial" w:eastAsia="Calibri" w:hAnsi="Arial" w:cs="Times New Roman"/>
      <w:sz w:val="20"/>
    </w:rPr>
  </w:style>
  <w:style w:type="paragraph" w:customStyle="1" w:styleId="TableBodyCopy">
    <w:name w:val="Table_BodyCopy"/>
    <w:basedOn w:val="Normal"/>
    <w:rsid w:val="00BC7FF3"/>
    <w:pPr>
      <w:spacing w:before="0" w:after="120" w:line="240" w:lineRule="auto"/>
    </w:pPr>
    <w:rPr>
      <w:rFonts w:eastAsia="Calibri" w:cs="Times New Roman"/>
      <w:color w:val="000000"/>
      <w:szCs w:val="20"/>
      <w:lang w:val="en-AU"/>
    </w:rPr>
  </w:style>
  <w:style w:type="paragraph" w:customStyle="1" w:styleId="TableHeading0">
    <w:name w:val="Table_Heading"/>
    <w:basedOn w:val="Normal"/>
    <w:rsid w:val="00BC7FF3"/>
    <w:pPr>
      <w:keepNext/>
      <w:spacing w:before="0" w:line="240" w:lineRule="auto"/>
    </w:pPr>
    <w:rPr>
      <w:rFonts w:eastAsia="Calibri" w:cs="Times New Roman"/>
      <w:b/>
      <w:color w:val="000000"/>
      <w:szCs w:val="20"/>
      <w:lang w:val="en-AU"/>
    </w:rPr>
  </w:style>
  <w:style w:type="character" w:customStyle="1" w:styleId="BodyCopyBold">
    <w:name w:val="BodyCopy_Bold"/>
    <w:uiPriority w:val="1"/>
    <w:rsid w:val="00E27DE7"/>
    <w:rPr>
      <w:rFonts w:ascii="Arial" w:hAnsi="Arial"/>
      <w:b/>
      <w:spacing w:val="0"/>
      <w:sz w:val="20"/>
    </w:rPr>
  </w:style>
  <w:style w:type="paragraph" w:customStyle="1" w:styleId="Bullet10">
    <w:name w:val="Bullet_1"/>
    <w:basedOn w:val="ListParagraph"/>
    <w:qFormat/>
    <w:rsid w:val="000A7AC2"/>
    <w:pPr>
      <w:numPr>
        <w:numId w:val="43"/>
      </w:numPr>
      <w:tabs>
        <w:tab w:val="left" w:pos="284"/>
        <w:tab w:val="left" w:pos="567"/>
        <w:tab w:val="left" w:pos="851"/>
      </w:tabs>
      <w:spacing w:before="0" w:line="240" w:lineRule="auto"/>
    </w:pPr>
    <w:rPr>
      <w:rFonts w:eastAsia="Calibri" w:cs="Times New Roman"/>
    </w:rPr>
  </w:style>
  <w:style w:type="paragraph" w:customStyle="1" w:styleId="Bullet20">
    <w:name w:val="Bullet_2"/>
    <w:basedOn w:val="ListParagraph"/>
    <w:qFormat/>
    <w:rsid w:val="000A7AC2"/>
    <w:pPr>
      <w:numPr>
        <w:ilvl w:val="1"/>
        <w:numId w:val="43"/>
      </w:numPr>
      <w:tabs>
        <w:tab w:val="left" w:pos="284"/>
        <w:tab w:val="left" w:pos="567"/>
        <w:tab w:val="left" w:pos="851"/>
      </w:tabs>
      <w:spacing w:before="0" w:line="240" w:lineRule="auto"/>
    </w:pPr>
    <w:rPr>
      <w:rFonts w:eastAsia="Calibri" w:cs="Times New Roman"/>
    </w:rPr>
  </w:style>
  <w:style w:type="paragraph" w:customStyle="1" w:styleId="Bullet30">
    <w:name w:val="Bullet_3"/>
    <w:basedOn w:val="ListParagraph"/>
    <w:qFormat/>
    <w:rsid w:val="000A7AC2"/>
    <w:pPr>
      <w:numPr>
        <w:ilvl w:val="2"/>
        <w:numId w:val="43"/>
      </w:numPr>
      <w:tabs>
        <w:tab w:val="left" w:pos="284"/>
        <w:tab w:val="left" w:pos="567"/>
        <w:tab w:val="left" w:pos="851"/>
      </w:tabs>
      <w:spacing w:before="0" w:line="240" w:lineRule="auto"/>
      <w:ind w:left="851" w:hanging="284"/>
    </w:pPr>
    <w:rPr>
      <w:rFonts w:eastAsia="Calibri" w:cs="Times New Roman"/>
    </w:rPr>
  </w:style>
  <w:style w:type="numbering" w:customStyle="1" w:styleId="Style3">
    <w:name w:val="Style3"/>
    <w:uiPriority w:val="99"/>
    <w:rsid w:val="000A7AC2"/>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98746">
      <w:bodyDiv w:val="1"/>
      <w:marLeft w:val="0"/>
      <w:marRight w:val="0"/>
      <w:marTop w:val="0"/>
      <w:marBottom w:val="0"/>
      <w:divBdr>
        <w:top w:val="none" w:sz="0" w:space="0" w:color="auto"/>
        <w:left w:val="none" w:sz="0" w:space="0" w:color="auto"/>
        <w:bottom w:val="none" w:sz="0" w:space="0" w:color="auto"/>
        <w:right w:val="none" w:sz="0" w:space="0" w:color="auto"/>
      </w:divBdr>
    </w:div>
    <w:div w:id="1853300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service.ariba.com/" TargetMode="External"/><Relationship Id="rId3" Type="http://schemas.openxmlformats.org/officeDocument/2006/relationships/customXml" Target="../customXml/item3.xml"/><Relationship Id="rId21" Type="http://schemas.openxmlformats.org/officeDocument/2006/relationships/hyperlink" Target="https://cxml.org/downloads.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yperlink" Target="https://integration.ariba.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help.sap.com/docs/ARIBA_NETWORK/11ee0faf55c74bf49379485c2ca588a9/dd97df0ea699431d96dfd47ea0a553a0.html" TargetMode="External"/><Relationship Id="rId29" Type="http://schemas.openxmlformats.org/officeDocument/2006/relationships/hyperlink" Target="https://sapvideoa35699dc5.hana.ondemand.com/?entry_id=1_j6gwv8e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ntegration.ariba.com/" TargetMode="Externa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cxml.org" TargetMode="External"/><Relationship Id="rId28"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yperlink" Target="https://help.sap.com/docs/"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help.sap.com/docs/ARIBA_NETWORK/d0837e988978469ab79e35634c89480b/97f11d64acaf434da2b1819165b70874.html" TargetMode="External"/><Relationship Id="rId27" Type="http://schemas.openxmlformats.org/officeDocument/2006/relationships/image" Target="media/image4.png"/><Relationship Id="rId30" Type="http://schemas.openxmlformats.org/officeDocument/2006/relationships/hyperlink" Target="https://help.sap.com/docs/" TargetMode="Externa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sap.com/copyright" TargetMode="External"/></Relationships>
</file>

<file path=word/_rels/footer5.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Downloads\2022%20TEMPLATES\SAP_SE_2022_Long_US.dotx" TargetMode="External"/></Relationships>
</file>

<file path=word/theme/theme1.xml><?xml version="1.0" encoding="utf-8"?>
<a:theme xmlns:a="http://schemas.openxmlformats.org/drawingml/2006/main" name="Office Theme">
  <a:themeElements>
    <a:clrScheme name="SAP">
      <a:dk1>
        <a:srgbClr val="000000"/>
      </a:dk1>
      <a:lt1>
        <a:srgbClr val="FFFFFF"/>
      </a:lt1>
      <a:dk2>
        <a:srgbClr val="CCCCCC"/>
      </a:dk2>
      <a:lt2>
        <a:srgbClr val="999999"/>
      </a:lt2>
      <a:accent1>
        <a:srgbClr val="F0AB00"/>
      </a:accent1>
      <a:accent2>
        <a:srgbClr val="666666"/>
      </a:accent2>
      <a:accent3>
        <a:srgbClr val="008FD3"/>
      </a:accent3>
      <a:accent4>
        <a:srgbClr val="4FB81C"/>
      </a:accent4>
      <a:accent5>
        <a:srgbClr val="E35500"/>
      </a:accent5>
      <a:accent6>
        <a:srgbClr val="970A82"/>
      </a:accent6>
      <a:hlink>
        <a:srgbClr val="008FD3"/>
      </a:hlink>
      <a:folHlink>
        <a:srgbClr val="008FD3"/>
      </a:folHlink>
    </a:clrScheme>
    <a:fontScheme name="Custom SAP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6e5287d-017b-441b-8765-d82f399bd6f9">
      <Terms xmlns="http://schemas.microsoft.com/office/infopath/2007/PartnerControls"/>
    </lcf76f155ced4ddcb4097134ff3c332f>
    <TaxCatchAll xmlns="a94b4153-4ca8-4e98-855e-9264726c799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49C25E2489E243A81E67A5E1EDB4AB" ma:contentTypeVersion="13" ma:contentTypeDescription="Create a new document." ma:contentTypeScope="" ma:versionID="be2a3501e9c8a10d388716ef9397494b">
  <xsd:schema xmlns:xsd="http://www.w3.org/2001/XMLSchema" xmlns:xs="http://www.w3.org/2001/XMLSchema" xmlns:p="http://schemas.microsoft.com/office/2006/metadata/properties" xmlns:ns2="56e5287d-017b-441b-8765-d82f399bd6f9" xmlns:ns3="a94b4153-4ca8-4e98-855e-9264726c7996" targetNamespace="http://schemas.microsoft.com/office/2006/metadata/properties" ma:root="true" ma:fieldsID="74685a1a5737315967dfc4c7f82aaa57" ns2:_="" ns3:_="">
    <xsd:import namespace="56e5287d-017b-441b-8765-d82f399bd6f9"/>
    <xsd:import namespace="a94b4153-4ca8-4e98-855e-9264726c79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e5287d-017b-441b-8765-d82f399bd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4b4153-4ca8-4e98-855e-9264726c799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bab03f8f-5c60-4091-af90-46d0dd87e055}" ma:internalName="TaxCatchAll" ma:showField="CatchAllData" ma:web="a94b4153-4ca8-4e98-855e-9264726c79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381F65-2214-4837-B76A-1D2B4832D06E}">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customXml/itemProps2.xml><?xml version="1.0" encoding="utf-8"?>
<ds:datastoreItem xmlns:ds="http://schemas.openxmlformats.org/officeDocument/2006/customXml" ds:itemID="{E3F6B86B-7478-4940-9D0E-409AD3099014}">
  <ds:schemaRefs>
    <ds:schemaRef ds:uri="http://schemas.openxmlformats.org/officeDocument/2006/bibliography"/>
  </ds:schemaRefs>
</ds:datastoreItem>
</file>

<file path=customXml/itemProps3.xml><?xml version="1.0" encoding="utf-8"?>
<ds:datastoreItem xmlns:ds="http://schemas.openxmlformats.org/officeDocument/2006/customXml" ds:itemID="{80B72D48-C9F2-4A53-97B1-5CF9D1B8F39D}">
  <ds:schemaRefs>
    <ds:schemaRef ds:uri="http://schemas.microsoft.com/sharepoint/v3/contenttype/forms"/>
  </ds:schemaRefs>
</ds:datastoreItem>
</file>

<file path=customXml/itemProps4.xml><?xml version="1.0" encoding="utf-8"?>
<ds:datastoreItem xmlns:ds="http://schemas.openxmlformats.org/officeDocument/2006/customXml" ds:itemID="{F99089BC-95BD-446A-A14A-BF3A0E4FB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e5287d-017b-441b-8765-d82f399bd6f9"/>
    <ds:schemaRef ds:uri="a94b4153-4ca8-4e98-855e-9264726c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SAP_SE_2022_Long_US.dotx</Template>
  <TotalTime>0</TotalTime>
  <Pages>9</Pages>
  <Words>1751</Words>
  <Characters>9982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2023-05-08T06:05:00Z</dcterms:created>
  <dcterms:modified xsi:type="dcterms:W3CDTF">2023-05-08T20:37:00Z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0x010100EF49C25E2489E243A81E67A5E1EDB4AB</vt:lpwstr>
  </property>
</Properties>
</file>